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Обзор рынка услуг по перевозке пассажиров (и багажа) по регулярным межмуниципальным автобусным маршрутам на территории Мурманской области за период 2 полугодие 2014 года – 1 полугодие 2015 года.   </w:t>
      </w:r>
      <w:r/>
    </w:p>
    <w:p>
      <w:pPr>
        <w:pStyle w:val="NoSpacing"/>
        <w:rPr>
          <w:sz w:val="26"/>
          <w:sz w:val="26"/>
          <w:szCs w:val="2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Spacing"/>
        <w:rPr>
          <w:sz w:val="26"/>
          <w:sz w:val="26"/>
          <w:szCs w:val="2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Spacing"/>
        <w:ind w:firstLine="708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I. Общие положения.</w:t>
      </w:r>
      <w:r/>
    </w:p>
    <w:p>
      <w:pPr>
        <w:pStyle w:val="NoSpacing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указом Президента Российской Федерации от 10.09.2012 N 1276 и  распоряжением Правительства Российской Федерации от 05.09.2015 N 1738-Р "Об утверждении стандарта развития конкуренции в субъектах Российской Федерации", постановлением Губернатора Мурманской области от 25.12.2015 N 156-ПГ утвержден стандарт развития конкуренции в Мурманской области.</w:t>
      </w:r>
      <w:r/>
    </w:p>
    <w:p>
      <w:pPr>
        <w:pStyle w:val="NoSpacing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Согласно указанному постановлению, в перечень значимых рынков включен рынок услуг перевозок пассажиров наземным транспортом. Исполнителем, ответственным за содействие развитию конкуренции на рынке услуг связи Мурманской области и мониторинг данного рынка, определен Министерство транспорта и дорожного хозяйства Мурманской области.</w:t>
      </w:r>
      <w:r/>
    </w:p>
    <w:p>
      <w:pPr>
        <w:pStyle w:val="NoSpacing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приказом ФАС России от 23.04.2015 № 290/15, в перечень исследуемых ТО ФАС рынков социальной сферы, помимо иных, включен рынок услуг по перевозке пассажиров (и багажа) по регулярным межмуниципальным автобусным маршрутам на территории Мурманской области за период 2 полугодие 2014 года – 1 полугодие 2015 года.</w:t>
      </w:r>
      <w:r/>
    </w:p>
    <w:p>
      <w:pPr>
        <w:pStyle w:val="NoSpacing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Для предварительной оценки была использованы сведения, полученные от Министерства транспорта и дорожного хозяйства Мурманской области. 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Spacing"/>
        <w:ind w:firstLine="708"/>
        <w:jc w:val="both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II. Определение временного интервала исследования.</w:t>
      </w:r>
      <w:r/>
    </w:p>
    <w:p>
      <w:pPr>
        <w:pStyle w:val="NoSpacing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Приказом ФАС России от 23.04.2015 № 290/15 временной интервал исследования определен как 2 полугодие 2014 - 1 полугодие 2015 гг.</w:t>
      </w:r>
      <w:r/>
    </w:p>
    <w:p>
      <w:pPr>
        <w:pStyle w:val="NoSpacing"/>
        <w:ind w:firstLine="708"/>
        <w:rPr>
          <w:sz w:val="26"/>
          <w:sz w:val="26"/>
          <w:szCs w:val="2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Spacing"/>
        <w:ind w:firstLine="708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III. Определение продуктовых границ.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Продуктовые границы товарного рынка определены как услуги перевозке пассажиров (и багажа) по регулярным межмуниципальным автобусным маршрутам.   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Spacing"/>
        <w:ind w:firstLine="708"/>
        <w:jc w:val="both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IV. Определение географических границ товарного рынка.</w:t>
      </w:r>
      <w:r/>
    </w:p>
    <w:p>
      <w:pPr>
        <w:pStyle w:val="NoSpacing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Географические границы товарного рынка определены территорией Мурманской области. 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Spacing"/>
        <w:ind w:firstLine="708"/>
        <w:jc w:val="both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V. Определение состава хозяйствующих субъектов, действующих на товарном рынке.</w:t>
      </w:r>
      <w:r/>
    </w:p>
    <w:p>
      <w:pPr>
        <w:pStyle w:val="NoSpacing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На территории Мурманской области отношения в сфере организации транспортного обслуживания населения, в том числе порядок формирования сети маршрутов и порядок распределения маршрутов, регулируются Законом Мурманской области от 13.07.2009 N 1133-01-ЗМО «Об организации транспортного обслуживания населения на территории Мурманской области». </w:t>
      </w:r>
      <w:r/>
    </w:p>
    <w:p>
      <w:pPr>
        <w:sectPr>
          <w:footerReference w:type="default" r:id="rId2"/>
          <w:type w:val="nextPage"/>
          <w:pgSz w:w="11906" w:h="16838"/>
          <w:pgMar w:left="1134" w:right="567" w:header="0" w:top="1134" w:footer="708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Spacing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Частью 2 статьи 8 указанного закона предусмотрено, что Осуществление регулярных перевозок пассажиров и багажа автомобильным транспортом без заключения договоров о транспортном обслуживании населения по маршрутам регулярных перевозок, заключенных по результатам конкурса на право заключения договора о транспортном обслуживании населения, проведенного в порядке, установленном Правительством Мурманской области, и сохраняющим свое действие в случае, установленном частью 9 статьи 39 Федерального закона, или государственных контрактов для осуществления регулярных перевозок по межмуниципальным маршрутам по регулируемым тарифам в случаях, установленных статьей 14 Федерального закона, или без свидетельства об осуществлении перевозок по межмуниципальным маршрутам регулярных перевозок по нерегулируемым тарифам в случаях, установленных статьей 19 Федерального закона, не допускается. 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На территории Мурманской области деятельность по транспортному обслуживанию населения по межмуниципальным маршрутам в исследуемый период осуществляли 16 перевозчиков, отобранные Министерством транспорта Мурманской области по результатам конкурсов (А=16): ПАО «Мурманскавтотранс», МУП «Снежногорское АТП», ООО «МТГ», ИП Логинов Ю.Н., ИП Суховская Е.Н., ООО «Арктик-Транс», ООО «Арктик Лайн», ИП Бабенко А.А., ИП Тимошенко К.Н., ИП Шаранов Н.Н., ИП Черноусов О.В., ООО «НОРДБУС», ИП Мацей В.Д., ИП Хардиков И.Ю., ООО «Кандалакшское ПАТП», ООО «Арктик Лайн -1».    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Из них, одно автотранспортное предприятие является негосударственным (Муниципальное унитарное предприятие «Снежногорское АТП»), 15 предприятий являются частными (В=1). </w:t>
      </w:r>
      <w:r/>
    </w:p>
    <w:p>
      <w:pPr>
        <w:pStyle w:val="NoSpacing"/>
        <w:jc w:val="both"/>
      </w:pPr>
      <w:r>
        <w:rPr>
          <w:rFonts w:cs="Times New Roman" w:ascii="Times New Roman" w:hAnsi="Times New Roman"/>
          <w:sz w:val="26"/>
          <w:szCs w:val="26"/>
        </w:rPr>
        <w:tab/>
        <w:t xml:space="preserve">Доля негосударственных перевозчиков на регулярных межмуниципальных автобусных маршрутах от общего количества перевозчиков на регулярных межмуниципальных маршрутах составляет </w:t>
      </w:r>
      <w:r>
        <w:rPr>
          <w:rFonts w:cs="Times New Roman" w:ascii="Times New Roman" w:hAnsi="Times New Roman"/>
          <w:sz w:val="26"/>
          <w:szCs w:val="20"/>
          <w:lang w:val="en-US"/>
        </w:rPr>
        <w:t>&lt;...&gt;</w:t>
      </w:r>
      <w:r>
        <w:rPr>
          <w:rFonts w:cs="Times New Roman" w:ascii="Times New Roman" w:hAnsi="Times New Roman"/>
          <w:sz w:val="26"/>
          <w:szCs w:val="26"/>
        </w:rPr>
        <w:t>% (С=В:А).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  <w:t>В Мурманской области в 2014 году существовал 51 регулярный межмуниципальный маршрут. 1 из них (№228 «Кировск-Ковдор») был закрыт в связи с отсутствием пассажиропотока. Таким образом, в первом полугодии 2015 года общее количество регулярных межмуниципальных автобусных маршрутов составило 50 (</w:t>
      </w:r>
      <w:r>
        <w:rPr>
          <w:rFonts w:cs="Times New Roman" w:ascii="Times New Roman" w:hAnsi="Times New Roman"/>
          <w:sz w:val="26"/>
          <w:szCs w:val="26"/>
          <w:lang w:val="en-US"/>
        </w:rPr>
        <w:t>D</w:t>
      </w:r>
      <w:r>
        <w:rPr>
          <w:rFonts w:cs="Times New Roman" w:ascii="Times New Roman" w:hAnsi="Times New Roman"/>
          <w:sz w:val="26"/>
          <w:szCs w:val="26"/>
        </w:rPr>
        <w:t>=50).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Из них 49 маршрутов обслуживаются негосударственными перевозчиками (Е=49). </w:t>
      </w:r>
      <w:r/>
    </w:p>
    <w:p>
      <w:pPr>
        <w:pStyle w:val="NoSpacing"/>
        <w:jc w:val="both"/>
      </w:pPr>
      <w:r>
        <w:rPr>
          <w:rFonts w:cs="Times New Roman" w:ascii="Times New Roman" w:hAnsi="Times New Roman"/>
          <w:sz w:val="26"/>
          <w:szCs w:val="26"/>
        </w:rPr>
        <w:tab/>
        <w:t xml:space="preserve">Доля регулярных межмуниципальных автобусных маршрутов, на которых осуществляются перевозки пассажиров негосударственными перевозчиками, от общего количества регулярных межмуниципальных автобусных маршрутов составляет </w:t>
      </w:r>
      <w:r>
        <w:rPr>
          <w:rFonts w:cs="Times New Roman" w:ascii="Times New Roman" w:hAnsi="Times New Roman"/>
          <w:sz w:val="26"/>
          <w:szCs w:val="20"/>
          <w:lang w:val="en-US"/>
        </w:rPr>
        <w:t>&lt;...&gt;</w:t>
      </w:r>
      <w:r>
        <w:rPr>
          <w:rFonts w:cs="Times New Roman" w:ascii="Times New Roman" w:hAnsi="Times New Roman"/>
          <w:sz w:val="26"/>
          <w:szCs w:val="26"/>
        </w:rPr>
        <w:t>% (</w:t>
      </w:r>
      <w:r>
        <w:rPr>
          <w:rFonts w:cs="Times New Roman" w:ascii="Times New Roman" w:hAnsi="Times New Roman"/>
          <w:sz w:val="26"/>
          <w:szCs w:val="26"/>
          <w:lang w:val="en-US"/>
        </w:rPr>
        <w:t>F</w:t>
      </w:r>
      <w:r>
        <w:rPr>
          <w:rFonts w:cs="Times New Roman" w:ascii="Times New Roman" w:hAnsi="Times New Roman"/>
          <w:sz w:val="26"/>
          <w:szCs w:val="26"/>
        </w:rPr>
        <w:t>=</w:t>
      </w:r>
      <w:r>
        <w:rPr>
          <w:rFonts w:cs="Times New Roman" w:ascii="Times New Roman" w:hAnsi="Times New Roman"/>
          <w:sz w:val="26"/>
          <w:szCs w:val="26"/>
          <w:lang w:val="en-US"/>
        </w:rPr>
        <w:t>E</w:t>
      </w:r>
      <w:r>
        <w:rPr>
          <w:rFonts w:cs="Times New Roman" w:ascii="Times New Roman" w:hAnsi="Times New Roman"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  <w:lang w:val="en-US"/>
        </w:rPr>
        <w:t>D</w:t>
      </w:r>
      <w:r>
        <w:rPr>
          <w:rFonts w:cs="Times New Roman" w:ascii="Times New Roman" w:hAnsi="Times New Roman"/>
          <w:sz w:val="26"/>
          <w:szCs w:val="26"/>
        </w:rPr>
        <w:t>).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  <w:t>На территории Мурманской области во втором полугодии 2014 года на регулярных межмуниципальных автобусных маршрутов совершено 251 298 рейсов, в первом полугодии 2015 года совершено 245 854 рейса. Таким образом, общее количество рейсов, совершенных в исследуемый период, составило 497 152 рейса (</w:t>
      </w:r>
      <w:r>
        <w:rPr>
          <w:rFonts w:cs="Times New Roman" w:ascii="Times New Roman" w:hAnsi="Times New Roman"/>
          <w:sz w:val="26"/>
          <w:szCs w:val="26"/>
          <w:lang w:val="en-US"/>
        </w:rPr>
        <w:t>G</w:t>
      </w:r>
      <w:r>
        <w:rPr>
          <w:rFonts w:cs="Times New Roman" w:ascii="Times New Roman" w:hAnsi="Times New Roman"/>
          <w:sz w:val="26"/>
          <w:szCs w:val="26"/>
        </w:rPr>
        <w:t xml:space="preserve">= 497 152). 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  <w:t>Количество рейсов по регулярным межмуниципальным автобусным маршрутам, осуществляемых негосударственными перевозчиками во втором полугодии 2014 года составило 249 215, в первом полугодии 2015 года – 243 771 рейса. Таким образом, в исследуемый период на территории Мурманской области негосударственными перевозчиками совершено 492 986 рейсов  (H= 492</w:t>
      </w:r>
      <w:r>
        <w:rPr>
          <w:rFonts w:cs="Times New Roman" w:ascii="Times New Roman" w:hAnsi="Times New Roman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6"/>
          <w:szCs w:val="26"/>
        </w:rPr>
        <w:t>986).</w:t>
      </w:r>
      <w:r/>
    </w:p>
    <w:p>
      <w:pPr>
        <w:pStyle w:val="NoSpacing"/>
        <w:jc w:val="both"/>
      </w:pPr>
      <w:r>
        <w:rPr>
          <w:rFonts w:cs="Times New Roman" w:ascii="Times New Roman" w:hAnsi="Times New Roman"/>
          <w:sz w:val="26"/>
          <w:szCs w:val="26"/>
        </w:rPr>
        <w:tab/>
        <w:t xml:space="preserve">Доля рейсов, осуществляемых негосударственными перевозчиками по регулярным межмуниципальным автобусным маршрутам, от общего количества рейсов по регулярным автобусным маршрутам составила </w:t>
      </w:r>
      <w:r>
        <w:rPr>
          <w:rFonts w:cs="Times New Roman" w:ascii="Times New Roman" w:hAnsi="Times New Roman"/>
          <w:sz w:val="26"/>
          <w:szCs w:val="20"/>
          <w:lang w:val="en-US"/>
        </w:rPr>
        <w:t>&lt;...&gt;</w:t>
      </w:r>
      <w:r>
        <w:rPr>
          <w:rFonts w:cs="Times New Roman" w:ascii="Times New Roman" w:hAnsi="Times New Roman"/>
          <w:sz w:val="26"/>
          <w:szCs w:val="26"/>
        </w:rPr>
        <w:t>% (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=</w:t>
      </w:r>
      <w:r>
        <w:rPr>
          <w:rFonts w:cs="Times New Roman" w:ascii="Times New Roman" w:hAnsi="Times New Roman"/>
          <w:sz w:val="26"/>
          <w:szCs w:val="26"/>
          <w:lang w:val="en-US"/>
        </w:rPr>
        <w:t>H</w:t>
      </w:r>
      <w:r>
        <w:rPr>
          <w:rFonts w:cs="Times New Roman" w:ascii="Times New Roman" w:hAnsi="Times New Roman"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  <w:lang w:val="en-US"/>
        </w:rPr>
        <w:t>G</w:t>
      </w:r>
      <w:r>
        <w:rPr>
          <w:rFonts w:cs="Times New Roman" w:ascii="Times New Roman" w:hAnsi="Times New Roman"/>
          <w:sz w:val="26"/>
          <w:szCs w:val="26"/>
        </w:rPr>
        <w:t xml:space="preserve">). </w:t>
        <w:tab/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</w:r>
      <w:r/>
    </w:p>
    <w:p>
      <w:pPr>
        <w:pStyle w:val="NoSpacing"/>
        <w:ind w:firstLine="708"/>
        <w:jc w:val="both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Информация о перевозчиках, обслуживающих сельские поселения. </w:t>
      </w:r>
      <w:r/>
    </w:p>
    <w:p>
      <w:pPr>
        <w:pStyle w:val="NoSpacing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На территории Мурманской области деятельность по транспортному обслуживанию в сельских поселениях на регулярных межмуниципальных маршрутах осуществляют 6 автотранспортных предприятий. 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Перевозка пассажиров сельских поселений в межмуниципальном и внутримуниципальном сообщении осуществляется по сети автомобильных дорог регионального значения общей протяженностью 1942,3 км., обеспечивающих связь с административным центром г.Мурманск по федеральной трасе Р-21 «Кола». 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В Мурманской области действуют 17 регулярных межмуниципальных автобусных маршрутов, связывающие сельские поселения между собой, а также с областным центром. </w:t>
      </w:r>
      <w:r/>
    </w:p>
    <w:p>
      <w:pPr>
        <w:pStyle w:val="NoSpacing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В исследуемый период транспортное обслуживание сельских поселений на регулярных маршрутах осуществляло 6 автотранспортных предприятий.  </w:t>
      </w:r>
      <w:r/>
    </w:p>
    <w:p>
      <w:pPr>
        <w:pStyle w:val="NoSpacing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По информации Министерства транспорта и дорожного хозяйства Мурманской области, в мурманской области отсутствуют альтернативные виды транспортного сообщения с сельскими поселениями.  </w:t>
        <w:tab/>
        <w:tab/>
      </w:r>
      <w:r/>
    </w:p>
    <w:p>
      <w:pPr>
        <w:pStyle w:val="NoSpacing"/>
        <w:ind w:firstLine="708"/>
        <w:jc w:val="both"/>
        <w:rPr>
          <w:sz w:val="26"/>
          <w:b/>
          <w:sz w:val="26"/>
          <w:b/>
          <w:szCs w:val="2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6"/>
          <w:szCs w:val="26"/>
        </w:rPr>
      </w:r>
      <w:r/>
    </w:p>
    <w:p>
      <w:pPr>
        <w:pStyle w:val="NoSpacing"/>
        <w:ind w:firstLine="708"/>
        <w:jc w:val="both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VI</w:t>
      </w:r>
      <w:r>
        <w:rPr>
          <w:rFonts w:cs="Times New Roman" w:ascii="Times New Roman" w:hAnsi="Times New Roman"/>
          <w:b/>
          <w:sz w:val="26"/>
          <w:szCs w:val="26"/>
        </w:rPr>
        <w:t xml:space="preserve">.Выводы. </w:t>
        <w:tab/>
      </w:r>
      <w:r/>
    </w:p>
    <w:p>
      <w:pPr>
        <w:pStyle w:val="NoSpacing"/>
        <w:ind w:firstLine="708"/>
        <w:jc w:val="both"/>
      </w:pPr>
      <w:r>
        <w:rPr>
          <w:rFonts w:cs="Times New Roman" w:ascii="Times New Roman" w:hAnsi="Times New Roman"/>
          <w:sz w:val="26"/>
          <w:szCs w:val="26"/>
        </w:rPr>
        <w:t>По результатам исследования конкурентной среды на рынке услуг по перевозке пассажиров (и багажа) по регулярным межмуниципальным автобусным маршрутам на территории Мурманской области можно прийти к выводу о достижении целевых показателей, установленных Стандартами развития конкуренции:</w:t>
      </w:r>
      <w:r/>
    </w:p>
    <w:p>
      <w:pPr>
        <w:pStyle w:val="NoSpacing"/>
        <w:ind w:firstLine="708"/>
        <w:jc w:val="both"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- доля негосударственных перевозчиков на регулярных межмуниципальных автобусных маршрутах от общего количества перевозчиков на регулярных межмуниципальных маршрутах составляет 6%;   </w:t>
      </w:r>
      <w:r/>
    </w:p>
    <w:p>
      <w:pPr>
        <w:pStyle w:val="NoSpacing"/>
        <w:ind w:firstLine="708"/>
        <w:jc w:val="both"/>
      </w:pPr>
      <w:r>
        <w:rPr>
          <w:rFonts w:cs="Times New Roman" w:ascii="Times New Roman" w:hAnsi="Times New Roman"/>
          <w:sz w:val="26"/>
          <w:szCs w:val="26"/>
        </w:rPr>
        <w:t xml:space="preserve">- доля регулярных межмуниципальных автобусных маршрутов, на которых осуществляются перевозки пассажиров негосударственными перевозчиками, от общего количества регулярных межмуниципальных автобусных маршрутов составляет 98%; </w:t>
      </w:r>
      <w:r/>
    </w:p>
    <w:p>
      <w:pPr>
        <w:pStyle w:val="NoSpacing"/>
        <w:ind w:firstLine="708"/>
        <w:jc w:val="both"/>
      </w:pPr>
      <w:r>
        <w:rPr>
          <w:rFonts w:cs="Times New Roman" w:ascii="Times New Roman" w:hAnsi="Times New Roman"/>
          <w:sz w:val="26"/>
          <w:szCs w:val="26"/>
        </w:rPr>
        <w:t xml:space="preserve">- доля рейсов, осуществляемых негосударственными перевозчиками по регулярным межмуниципальным автобусным маршрутам, от общего количества рейсов по регулярным автобусным маршрутам составила 99%. </w:t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Spacing"/>
        <w:jc w:val="both"/>
        <w:rPr>
          <w:sz w:val="26"/>
          <w:sz w:val="26"/>
          <w:szCs w:val="2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Spacing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footerReference w:type="default" r:id="rId3"/>
      <w:type w:val="nextPage"/>
      <w:pgSz w:w="11906" w:h="16838"/>
      <w:pgMar w:left="1134" w:right="567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Style22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/>
      </w:p>
    </w:sdtContent>
  </w:sdt>
  <w:p>
    <w:pPr>
      <w:pStyle w:val="Style22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4"/>
    <w:uiPriority w:val="99"/>
    <w:rsid w:val="00347edc"/>
    <w:rPr/>
  </w:style>
  <w:style w:type="character" w:styleId="Style15" w:customStyle="1">
    <w:name w:val="Нижний колонтитул Знак"/>
    <w:basedOn w:val="DefaultParagraphFont"/>
    <w:link w:val="a6"/>
    <w:uiPriority w:val="99"/>
    <w:rsid w:val="00347edc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521b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1">
    <w:name w:val="Верхний колонтитул"/>
    <w:basedOn w:val="Normal"/>
    <w:link w:val="a5"/>
    <w:uiPriority w:val="99"/>
    <w:unhideWhenUsed/>
    <w:rsid w:val="00347ed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unhideWhenUsed/>
    <w:rsid w:val="00347ed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Application>LibreOffice/4.3.0.4$Windows_x86 LibreOffice_project/62ad5818884a2fc2e5780dd45466868d41009ec0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2016-02-05T10:53:00Z</dcterms:created>
  <dc:creator>Редина Е.Н.</dc:creator>
  <dc:language>ru-RU</dc:language>
  <cp:lastPrinted>2016-01-22T07:50:00Z</cp:lastPrinted>
  <dcterms:modified xsi:type="dcterms:W3CDTF">2016-11-15T13:01:34Z</dcterms:modified>
  <cp:revision>9</cp:revision>
</cp:coreProperties>
</file>