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wmf" ContentType="image/x-wmf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b/>
          <w:sz w:val="32"/>
          <w:szCs w:val="32"/>
        </w:rPr>
        <w:t>ПРЕСС-СЛУЖБА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УПРАВЛЕНИЯ ФЕДЕРАЛЬНОЙ АНТИМОНОПОЛЬНОЙ СЛУЖБЫ ПО МУРМАНСКОЙ ОБЛАСТИ</w:t>
      </w:r>
      <w:r/>
    </w:p>
    <w:p>
      <w:pPr>
        <w:pStyle w:val="Normal"/>
        <w:jc w:val="both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______</w:t>
      </w:r>
      <w:bookmarkStart w:id="0" w:name="__UnoMark__5806_1543613286"/>
      <w:bookmarkEnd w:id="0"/>
      <w:r>
        <w:rPr>
          <w:b/>
          <w:sz w:val="32"/>
          <w:szCs w:val="32"/>
        </w:rPr>
        <w:t>____________________________________________________</w:t>
      </w:r>
      <w:r/>
    </w:p>
    <w:tbl>
      <w:tblPr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г. Мурманск, ул. Книповича, д. 9А      </w:t>
            </w:r>
            <w:r/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приемной: (8152) 68-50-43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sz w:val="20"/>
                <w:sz w:val="20"/>
                <w:szCs w:val="20"/>
                <w:color w:val="00000A"/>
                <w:lang w:eastAsia="zh-CN" w:bidi="hi-IN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jc w:val="right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 пресс-службы: (8152) 68-50-46</w:t>
            </w:r>
            <w:r/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rPr>
                <w:sz w:val="20"/>
                <w:sz w:val="20"/>
                <w:szCs w:val="20"/>
                <w:color w:val="00000A"/>
                <w:lang w:eastAsia="zh-CN" w:bidi="hi-IN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jc w:val="right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E-mail: </w:t>
            </w:r>
            <w:hyperlink r:id="rId2">
              <w:r>
                <w:rPr>
                  <w:rStyle w:val="Style16"/>
                  <w:rFonts w:cs="Mangal"/>
                  <w:sz w:val="20"/>
                  <w:szCs w:val="20"/>
                  <w:lang w:val="en-US"/>
                </w:rPr>
                <w:t>pressto51@fas.gov.ru</w:t>
              </w:r>
            </w:hyperlink>
            <w:r/>
          </w:p>
        </w:tc>
      </w:tr>
    </w:tbl>
    <w:p>
      <w:pPr>
        <w:pStyle w:val="Normal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ab/>
      </w:r>
      <w:r/>
    </w:p>
    <w:p>
      <w:pPr>
        <w:pStyle w:val="Normal"/>
        <w:spacing w:lineRule="auto" w:line="336" w:before="0" w:after="0"/>
        <w:contextualSpacing/>
        <w:jc w:val="center"/>
      </w:pPr>
      <w:r>
        <w:rPr>
          <w:b/>
          <w:bCs/>
          <w:sz w:val="26"/>
          <w:szCs w:val="26"/>
        </w:rPr>
        <w:t xml:space="preserve">Пресс-конференция </w:t>
      </w:r>
      <w:r/>
    </w:p>
    <w:p>
      <w:pPr>
        <w:pStyle w:val="Normal"/>
        <w:spacing w:lineRule="auto" w:line="336" w:before="0" w:after="0"/>
        <w:contextualSpacing/>
        <w:jc w:val="center"/>
      </w:pPr>
      <w:r>
        <w:rPr>
          <w:b/>
          <w:bCs/>
          <w:sz w:val="26"/>
          <w:szCs w:val="26"/>
        </w:rPr>
        <w:t>«Итоги работы Мурманского УФАС России в сфере контроля за рекламной деятельностью за 9 месяцев 2015 года»</w:t>
      </w:r>
      <w:r/>
    </w:p>
    <w:p>
      <w:pPr>
        <w:pStyle w:val="Normal"/>
        <w:spacing w:lineRule="auto" w:line="336" w:before="0" w:after="0"/>
        <w:contextualSpacing/>
        <w:jc w:val="center"/>
        <w:rPr>
          <w:sz w:val="26"/>
          <w:b/>
          <w:sz w:val="26"/>
          <w:b/>
          <w:szCs w:val="26"/>
          <w:bCs/>
          <w:color w:val="00000A"/>
          <w:lang w:eastAsia="zh-CN" w:bidi="hi-IN"/>
        </w:rPr>
      </w:pPr>
      <w:r>
        <w:rPr>
          <w:b/>
          <w:bCs/>
          <w:sz w:val="26"/>
          <w:szCs w:val="26"/>
        </w:rPr>
      </w:r>
      <w:r/>
    </w:p>
    <w:p>
      <w:pPr>
        <w:pStyle w:val="Normal"/>
        <w:spacing w:lineRule="auto" w:line="336" w:before="0" w:after="0"/>
        <w:contextualSpacing/>
        <w:rPr>
          <w:sz w:val="26"/>
          <w:b/>
          <w:sz w:val="26"/>
          <w:b/>
          <w:szCs w:val="26"/>
          <w:bCs/>
        </w:rPr>
      </w:pPr>
      <w:r>
        <w:rPr>
          <w:b/>
          <w:bCs/>
          <w:sz w:val="26"/>
          <w:szCs w:val="26"/>
        </w:rPr>
        <w:t>01 октября 2015 г.</w:t>
      </w:r>
      <w:r/>
    </w:p>
    <w:p>
      <w:pPr>
        <w:pStyle w:val="Normal"/>
        <w:spacing w:lineRule="auto" w:line="336" w:before="0" w:after="0"/>
        <w:contextualSpacing/>
        <w:jc w:val="center"/>
        <w:rPr>
          <w:sz w:val="26"/>
          <w:b/>
          <w:sz w:val="26"/>
          <w:b/>
          <w:szCs w:val="26"/>
          <w:bCs/>
          <w:color w:val="00000A"/>
          <w:lang w:eastAsia="zh-CN" w:bidi="hi-IN"/>
        </w:rPr>
      </w:pPr>
      <w:r>
        <w:rPr>
          <w:b/>
          <w:bCs/>
          <w:sz w:val="26"/>
          <w:szCs w:val="26"/>
        </w:rPr>
      </w:r>
      <w:r/>
    </w:p>
    <w:p>
      <w:pPr>
        <w:pStyle w:val="Normal"/>
        <w:spacing w:lineRule="auto" w:line="336" w:before="0" w:after="0"/>
        <w:contextualSpacing/>
        <w:rPr>
          <w:sz w:val="26"/>
          <w:sz w:val="26"/>
          <w:szCs w:val="26"/>
        </w:rPr>
      </w:pPr>
      <w:r>
        <w:rPr>
          <w:sz w:val="26"/>
          <w:szCs w:val="26"/>
        </w:rPr>
        <w:t>Спикеры:</w:t>
      </w:r>
      <w:r/>
    </w:p>
    <w:p>
      <w:pPr>
        <w:pStyle w:val="Normal"/>
        <w:spacing w:lineRule="auto" w:line="336" w:before="0" w:after="0"/>
        <w:contextualSpacing/>
      </w:pPr>
      <w:r>
        <w:rPr>
          <w:i/>
          <w:iCs/>
          <w:sz w:val="26"/>
          <w:szCs w:val="26"/>
        </w:rPr>
        <w:t>Чеченина Светлана Адольфовна — руководитель Мурманского УФАС России;</w:t>
      </w:r>
      <w:r/>
    </w:p>
    <w:p>
      <w:pPr>
        <w:pStyle w:val="Normal"/>
        <w:ind w:right="-567" w:hanging="0"/>
      </w:pPr>
      <w:r>
        <w:rPr>
          <w:i/>
          <w:iCs/>
          <w:sz w:val="26"/>
          <w:szCs w:val="26"/>
        </w:rPr>
        <w:t>Мороз Светлана Валерьевна — главный специалист-эксперт отдела контроля рекламы и недобросовестной конкуренции  Мурманского УФАС России</w:t>
      </w:r>
      <w:r/>
    </w:p>
    <w:p>
      <w:pPr>
        <w:pStyle w:val="Normal"/>
        <w:rPr>
          <w:sz w:val="26"/>
          <w:i/>
          <w:sz w:val="26"/>
          <w:i/>
          <w:szCs w:val="26"/>
          <w:iCs/>
          <w:color w:val="00000A"/>
          <w:lang w:eastAsia="zh-CN" w:bidi="hi-IN"/>
        </w:rPr>
      </w:pPr>
      <w:r>
        <w:rPr>
          <w:i/>
          <w:iCs/>
          <w:sz w:val="26"/>
          <w:szCs w:val="26"/>
        </w:rPr>
      </w:r>
      <w:r/>
    </w:p>
    <w:p>
      <w:pPr>
        <w:pStyle w:val="Normal"/>
        <w:spacing w:lineRule="auto" w:line="288" w:before="0" w:after="0"/>
        <w:ind w:firstLine="709"/>
        <w:contextualSpacing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За истекший период 2015 года в Мурманское УФАС России поступило 84 обращения физических и юридических лиц о признаках нарушения законодательства Российской Федерации о рекламе.</w:t>
      </w:r>
      <w:r/>
    </w:p>
    <w:p>
      <w:pPr>
        <w:pStyle w:val="Normal"/>
        <w:spacing w:lineRule="auto" w:line="288" w:before="0" w:after="0"/>
        <w:ind w:firstLine="709"/>
        <w:contextualSpacing/>
        <w:jc w:val="both"/>
        <w:rPr>
          <w:sz w:val="26"/>
          <w:sz w:val="26"/>
          <w:szCs w:val="26"/>
          <w:color w:val="00000A"/>
          <w:lang w:eastAsia="zh-CN" w:bidi="hi-IN"/>
        </w:rPr>
      </w:pPr>
      <w:r>
        <w:rPr>
          <w:sz w:val="26"/>
          <w:szCs w:val="26"/>
        </w:rPr>
      </w:r>
      <w:r/>
    </w:p>
    <w:p>
      <w:pPr>
        <w:pStyle w:val="Normal"/>
        <w:spacing w:lineRule="auto" w:line="288" w:before="0" w:after="0"/>
        <w:contextualSpacing/>
        <w:jc w:val="both"/>
        <w:rPr>
          <w:sz w:val="26"/>
          <w:sz w:val="26"/>
          <w:szCs w:val="26"/>
        </w:rPr>
      </w:pPr>
      <w:r>
        <w:rPr/>
        <mc:AlternateContent>
          <mc:Choice Requires="wps">
            <w:drawing>
              <wp:inline distT="0" distB="0" distL="0" distR="0">
                <wp:extent cx="6506210" cy="3448685"/>
                <wp:effectExtent l="0" t="0" r="0" b="0"/>
                <wp:docPr id="1" name="Picture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6505560" cy="3448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ID="Picture" stroked="f" style="position:absolute;margin-left:0pt;margin-top:0pt;width:512.2pt;height:271.45pt">
                <v:imagedata r:id="rId4" o:detectmouseclick="t"/>
                <w10:wrap type="none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  <w:tabs>
          <w:tab w:val="left" w:pos="921" w:leader="none"/>
        </w:tabs>
        <w:spacing w:lineRule="auto" w:line="288" w:before="0" w:after="0"/>
        <w:contextualSpacing/>
        <w:jc w:val="both"/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Как видно из диаграммы, наиболее часто в Мурманское УФАС России поступают жалобы на распространение СПАМА - как посредством СМС-сообщений, так и посредством электронной почты. </w:t>
      </w:r>
      <w:r/>
    </w:p>
    <w:p>
      <w:pPr>
        <w:pStyle w:val="Normal"/>
        <w:tabs>
          <w:tab w:val="left" w:pos="921" w:leader="none"/>
        </w:tabs>
        <w:spacing w:lineRule="auto" w:line="288"/>
        <w:jc w:val="both"/>
      </w:pPr>
      <w:r>
        <w:rPr>
          <w:sz w:val="26"/>
          <w:szCs w:val="26"/>
        </w:rPr>
        <w:tab/>
        <w:t>Также в обращениях часто сообщается об отсутствии в рекламе существенной информации о рекламируемом товаре, что искажает смысл такой рекламы и вводит в заблуждение потребителей (например, когда в рекламе не указаны все условия по кредиту, что создаёт для потребителя впечатление его доступности).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  <w:color w:val="00000A"/>
          <w:lang w:eastAsia="zh-CN" w:bidi="hi-IN"/>
        </w:rPr>
      </w:pPr>
      <w:r>
        <w:rPr>
          <w:sz w:val="26"/>
          <w:szCs w:val="26"/>
        </w:rPr>
      </w:r>
      <w:r/>
    </w:p>
    <w:p>
      <w:pPr>
        <w:pStyle w:val="Normal"/>
        <w:spacing w:lineRule="auto" w:line="288"/>
        <w:ind w:firstLine="709"/>
        <w:jc w:val="both"/>
      </w:pPr>
      <w:r>
        <w:rPr>
          <w:sz w:val="26"/>
          <w:szCs w:val="26"/>
        </w:rPr>
        <w:t xml:space="preserve">Третьим по распространённости основанием для обращения является нарушение Закона о рекламе при рекламировании </w:t>
      </w:r>
      <w:bookmarkStart w:id="1" w:name="segm20007"/>
      <w:bookmarkEnd w:id="1"/>
      <w:r>
        <w:rPr>
          <w:sz w:val="26"/>
          <w:szCs w:val="26"/>
        </w:rPr>
        <w:t xml:space="preserve">алкогольной и табачной продукции. </w:t>
      </w:r>
      <w:r/>
    </w:p>
    <w:p>
      <w:pPr>
        <w:pStyle w:val="Normal"/>
        <w:spacing w:lineRule="auto" w:line="288"/>
        <w:ind w:firstLine="709"/>
        <w:jc w:val="both"/>
      </w:pPr>
      <w:r>
        <w:rPr>
          <w:sz w:val="26"/>
          <w:szCs w:val="26"/>
        </w:rPr>
        <w:t>Также в 2015 году Управлением возбуждено 6 дел по нарушениям статьи 16 Закона о рекламе, согласно которой размещение текста рекламы в периодических печатных изданиях (не специализирующихся на сообщениях и материалах рекламного характера) должно сопровождаться пометкой "реклама" или пометкой "на правах рекламы".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  <w:color w:val="00000A"/>
          <w:lang w:eastAsia="zh-CN" w:bidi="hi-IN"/>
        </w:rPr>
      </w:pPr>
      <w:r>
        <w:rPr>
          <w:sz w:val="26"/>
          <w:szCs w:val="26"/>
        </w:rPr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</w:rPr>
      </w:pPr>
      <w:bookmarkStart w:id="2" w:name="_GoBack"/>
      <w:bookmarkEnd w:id="2"/>
      <w:r>
        <w:rPr>
          <w:sz w:val="26"/>
          <w:szCs w:val="26"/>
        </w:rPr>
        <w:t>Всего в 2015 году Мурманским УФАС России возбуждено 18 дел о нарушении Закона о рекламе, выдано 17 предписаний о прекращении нарушения законодательства Российской Федерации о рекламе, из которых 17 предписаний уже исполнено.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За истекший период 2015 года вынесено 16 постановлений о наложении штрафа за нарушение Закона о рекламе на общую сумму 158 000 рублей.</w:t>
      </w:r>
      <w:r/>
    </w:p>
    <w:p>
      <w:pPr>
        <w:pStyle w:val="Normal"/>
        <w:ind w:firstLine="709"/>
        <w:jc w:val="center"/>
        <w:rPr>
          <w:sz w:val="28"/>
          <w:b/>
          <w:sz w:val="28"/>
          <w:b/>
          <w:szCs w:val="28"/>
          <w:color w:val="00000A"/>
          <w:lang w:eastAsia="zh-CN" w:bidi="hi-IN"/>
        </w:rPr>
      </w:pPr>
      <w:r>
        <w:rPr>
          <w:b/>
          <w:sz w:val="28"/>
          <w:szCs w:val="28"/>
        </w:rPr>
      </w:r>
      <w:r/>
    </w:p>
    <w:p>
      <w:pPr>
        <w:pStyle w:val="Normal"/>
        <w:spacing w:lineRule="auto" w:line="288"/>
        <w:ind w:firstLine="709"/>
        <w:jc w:val="center"/>
        <w:rPr>
          <w:sz w:val="26"/>
          <w:b/>
          <w:sz w:val="26"/>
          <w:b/>
          <w:szCs w:val="26"/>
        </w:rPr>
      </w:pPr>
      <w:r>
        <w:rPr>
          <w:b/>
          <w:sz w:val="26"/>
          <w:szCs w:val="26"/>
        </w:rPr>
        <w:t>Правила подачи заявлений в Мурманское УФАС России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При рассмотрении обращений Управление часто сталкивается с тем, что они не содержат всех сведений, которые необходимы для возбуждения дела о нарушении законодательства Российской Федерации о рекламе.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Вместе с тем, законодательством установлен определенный порядок рассмотрения обращений о нарушении законодательства Российской Федерации о рекламе, и, в том числе, определены сведения, которые должен предоставить заявитель.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</w:rPr>
      </w:pPr>
      <w:r>
        <w:rPr>
          <w:sz w:val="26"/>
          <w:szCs w:val="26"/>
        </w:rPr>
        <w:t>Такой порядок определен Правилами рассмотрения антимонопольным органом дел, возбужденных по признакам нарушения законодательства Российской Федерации о рекламе, утвержденными постановлением Правительства Российской Федерации от 17.08.2006 № 508, и Административным регламентом, утвержденным приказом ФАС России от 23.11.2012 № 711/12.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  <w:rFonts w:eastAsia="Times New Roman"/>
        </w:rPr>
      </w:pPr>
      <w:r>
        <w:rPr>
          <w:rFonts w:eastAsia="Times New Roman"/>
          <w:sz w:val="26"/>
          <w:szCs w:val="26"/>
        </w:rPr>
        <w:t>Заявление, а также прилагаемые к нему материалы, документы могут быть направлены в антимонопольный орган следующими способами: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  <w:rFonts w:eastAsia="Times New Roman"/>
        </w:rPr>
      </w:pPr>
      <w:r>
        <w:rPr>
          <w:rFonts w:eastAsia="Times New Roman"/>
          <w:sz w:val="26"/>
          <w:szCs w:val="26"/>
        </w:rPr>
        <w:t>- доставка заявителем лично;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  <w:rFonts w:eastAsia="Times New Roman"/>
        </w:rPr>
      </w:pPr>
      <w:r>
        <w:rPr>
          <w:rFonts w:eastAsia="Times New Roman"/>
          <w:sz w:val="26"/>
          <w:szCs w:val="26"/>
        </w:rPr>
        <w:t>- направление заказным письмом с уведомлением о вручении;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  <w:rFonts w:eastAsia="Times New Roman"/>
        </w:rPr>
      </w:pPr>
      <w:r>
        <w:rPr>
          <w:rFonts w:eastAsia="Times New Roman"/>
          <w:sz w:val="26"/>
          <w:szCs w:val="26"/>
        </w:rPr>
        <w:t>- с использованием информационно-технологической и коммуникационной инфраструктуры, в том числе портала государственных и муниципальных услуг (функций).</w:t>
      </w:r>
      <w:r/>
    </w:p>
    <w:p>
      <w:pPr>
        <w:pStyle w:val="ConsPlusNormal"/>
        <w:spacing w:lineRule="auto" w:line="288"/>
        <w:ind w:firstLine="709"/>
        <w:jc w:val="both"/>
        <w:rPr>
          <w:sz w:val="26"/>
          <w:sz w:val="26"/>
          <w:szCs w:val="26"/>
          <w:rFonts w:ascii="Liberation Serif" w:hAnsi="Liberation Serif" w:cs="Times New Roman"/>
        </w:rPr>
      </w:pPr>
      <w:r>
        <w:rPr>
          <w:rFonts w:cs="Times New Roman" w:ascii="Liberation Serif" w:hAnsi="Liberation Serif"/>
          <w:sz w:val="26"/>
          <w:szCs w:val="26"/>
        </w:rPr>
        <w:t xml:space="preserve">Заявление подается в антимонопольный орган в письменной форме, с приложением документов, свидетельствующих о признаках нарушения законодательства Российской Федерации о рекламе. </w:t>
      </w:r>
      <w:r/>
    </w:p>
    <w:p>
      <w:pPr>
        <w:pStyle w:val="ConsPlusNormal"/>
        <w:spacing w:lineRule="auto" w:line="288"/>
        <w:ind w:firstLine="709"/>
        <w:jc w:val="both"/>
        <w:rPr>
          <w:sz w:val="26"/>
          <w:sz w:val="26"/>
          <w:szCs w:val="26"/>
          <w:rFonts w:ascii="Liberation Serif" w:hAnsi="Liberation Serif" w:cs="Times New Roman"/>
        </w:rPr>
      </w:pPr>
      <w:r>
        <w:rPr>
          <w:rFonts w:cs="Times New Roman" w:ascii="Liberation Serif" w:hAnsi="Liberation Serif"/>
          <w:sz w:val="26"/>
          <w:szCs w:val="26"/>
        </w:rPr>
        <w:t>Заявление должно содержать:</w:t>
      </w:r>
      <w:r/>
    </w:p>
    <w:p>
      <w:pPr>
        <w:pStyle w:val="ConsPlusNormal"/>
        <w:spacing w:lineRule="auto" w:line="288"/>
        <w:ind w:firstLine="709"/>
        <w:jc w:val="both"/>
        <w:rPr>
          <w:sz w:val="26"/>
          <w:sz w:val="26"/>
          <w:szCs w:val="26"/>
          <w:rFonts w:ascii="Liberation Serif" w:hAnsi="Liberation Serif" w:cs="Times New Roman"/>
        </w:rPr>
      </w:pPr>
      <w:r>
        <w:rPr>
          <w:rFonts w:cs="Times New Roman" w:ascii="Liberation Serif" w:hAnsi="Liberation Serif"/>
          <w:sz w:val="26"/>
          <w:szCs w:val="26"/>
        </w:rPr>
        <w:t xml:space="preserve">- сведения о заявителе (для физического лица - фамилия, имя, отчество (при наличии), адрес места жительства; для юридического лица - наименование юридического лица, адрес места нахождения); </w:t>
      </w:r>
      <w:r/>
    </w:p>
    <w:p>
      <w:pPr>
        <w:pStyle w:val="ConsPlusNormal"/>
        <w:spacing w:lineRule="auto" w:line="288"/>
        <w:ind w:firstLine="709"/>
        <w:jc w:val="both"/>
        <w:rPr>
          <w:sz w:val="26"/>
          <w:sz w:val="26"/>
          <w:szCs w:val="26"/>
          <w:rFonts w:ascii="Liberation Serif" w:hAnsi="Liberation Serif" w:cs="Times New Roman"/>
        </w:rPr>
      </w:pPr>
      <w:r>
        <w:rPr>
          <w:rFonts w:cs="Times New Roman" w:ascii="Liberation Serif" w:hAnsi="Liberation Serif"/>
          <w:sz w:val="26"/>
          <w:szCs w:val="26"/>
        </w:rPr>
        <w:t xml:space="preserve">-наименование рекламодателя, рекламопроизводителя, рекламораспространителя, действия которых содержат признаки нарушения законодательства о рекламе; </w:t>
      </w:r>
      <w:r/>
    </w:p>
    <w:p>
      <w:pPr>
        <w:pStyle w:val="ConsPlusNormal"/>
        <w:spacing w:lineRule="auto" w:line="288"/>
        <w:ind w:firstLine="709"/>
        <w:jc w:val="both"/>
        <w:rPr>
          <w:sz w:val="26"/>
          <w:sz w:val="26"/>
          <w:szCs w:val="26"/>
          <w:rFonts w:ascii="Liberation Serif" w:hAnsi="Liberation Serif" w:cs="Times New Roman"/>
        </w:rPr>
      </w:pPr>
      <w:r>
        <w:rPr>
          <w:rFonts w:cs="Times New Roman" w:ascii="Liberation Serif" w:hAnsi="Liberation Serif"/>
          <w:sz w:val="26"/>
          <w:szCs w:val="26"/>
        </w:rPr>
        <w:t>- описание фактов, свидетельствующих о наличии признаков нарушения законодательства о рекламе, с указанием способа, места и времени распространения рекламы с приложением имеющихся доказательств. В случае невозможности предоставления доказательств, свидетельствующих о признаках нарушения законодательства Российской Федерации о рекламе, заявитель вправе указать лицо или орган, от которого могут быть получены такие доказательства.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  <w:rFonts w:eastAsia="Times New Roman"/>
        </w:rPr>
      </w:pPr>
      <w:r>
        <w:rPr>
          <w:rFonts w:eastAsia="Times New Roman"/>
          <w:sz w:val="26"/>
          <w:szCs w:val="26"/>
        </w:rPr>
        <w:t>- существо требований, с которыми заявитель обращается;</w:t>
      </w:r>
      <w:r/>
    </w:p>
    <w:p>
      <w:pPr>
        <w:pStyle w:val="Normal"/>
        <w:spacing w:lineRule="auto" w:line="288"/>
        <w:ind w:firstLine="709"/>
        <w:jc w:val="both"/>
        <w:rPr>
          <w:sz w:val="26"/>
          <w:sz w:val="26"/>
          <w:szCs w:val="26"/>
          <w:rFonts w:eastAsia="Times New Roman"/>
        </w:rPr>
      </w:pPr>
      <w:r>
        <w:rPr>
          <w:rFonts w:eastAsia="Times New Roman"/>
          <w:sz w:val="26"/>
          <w:szCs w:val="26"/>
        </w:rPr>
        <w:t>- перечень прилагаемых документов.</w:t>
      </w:r>
      <w:r/>
    </w:p>
    <w:p>
      <w:pPr>
        <w:pStyle w:val="ConsPlusNormal"/>
        <w:spacing w:lineRule="auto" w:line="288"/>
        <w:ind w:firstLine="709"/>
        <w:jc w:val="both"/>
        <w:rPr>
          <w:sz w:val="26"/>
          <w:sz w:val="26"/>
          <w:szCs w:val="26"/>
          <w:rFonts w:ascii="Liberation Serif" w:hAnsi="Liberation Serif" w:cs="Times New Roman"/>
        </w:rPr>
      </w:pPr>
      <w:r>
        <w:rPr>
          <w:rFonts w:cs="Times New Roman" w:ascii="Liberation Serif" w:hAnsi="Liberation Serif"/>
          <w:sz w:val="26"/>
          <w:szCs w:val="26"/>
        </w:rPr>
        <w:t>Если заявителем является физическое лицо, то заявление подписывается заявителем (представителем заявителя).</w:t>
      </w:r>
      <w:r/>
    </w:p>
    <w:p>
      <w:pPr>
        <w:pStyle w:val="ConsPlusNormal"/>
        <w:spacing w:lineRule="auto" w:line="288"/>
        <w:ind w:firstLine="709"/>
        <w:jc w:val="both"/>
        <w:rPr>
          <w:sz w:val="26"/>
          <w:sz w:val="26"/>
          <w:szCs w:val="26"/>
          <w:rFonts w:ascii="Liberation Sans Narrow" w:hAnsi="Liberation Sans Narrow" w:cs="Times New Roman"/>
        </w:rPr>
      </w:pPr>
      <w:r>
        <w:rPr>
          <w:rFonts w:cs="Times New Roman" w:ascii="Liberation Serif" w:hAnsi="Liberation Serif"/>
          <w:sz w:val="26"/>
          <w:szCs w:val="26"/>
        </w:rPr>
        <w:t>Прилагаемые к заявлению документы должны представлять собой оригиналы или копии оригиналов, заверенные подписью руководителя (уполномоченного лица) и печатью юридического лица (уполномоченного лица) или подписью физического лица (представителя физического лица).</w:t>
      </w:r>
      <w:r/>
    </w:p>
    <w:p>
      <w:pPr>
        <w:pStyle w:val="ConsPlusNormal"/>
        <w:tabs>
          <w:tab w:val="left" w:pos="921" w:leader="none"/>
        </w:tabs>
        <w:spacing w:lineRule="auto" w:line="288"/>
        <w:ind w:firstLine="709"/>
        <w:jc w:val="both"/>
      </w:pPr>
      <w:r>
        <w:rPr>
          <w:rFonts w:cs="Times New Roman" w:ascii="Liberation Serif" w:hAnsi="Liberation Serif"/>
          <w:sz w:val="26"/>
          <w:szCs w:val="26"/>
        </w:rPr>
        <w:t>Помимо этого,</w:t>
      </w:r>
      <w:bookmarkStart w:id="3" w:name="__UnoMark__6043_1543613286"/>
      <w:bookmarkEnd w:id="3"/>
      <w:r>
        <w:rPr>
          <w:rFonts w:cs="Times New Roman" w:ascii="Liberation Serif" w:hAnsi="Liberation Serif"/>
          <w:sz w:val="26"/>
          <w:szCs w:val="26"/>
        </w:rPr>
        <w:t xml:space="preserve"> к заявлению необходимо приложить согласие на передачу своих персональных данных Мурманскому УФАС России с правом передачи третьим лицам. </w:t>
      </w:r>
      <w:r/>
    </w:p>
    <w:sectPr>
      <w:type w:val="nextPage"/>
      <w:pgSz w:w="11906" w:h="16838"/>
      <w:pgMar w:left="1134" w:right="622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 Narro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locked="1" w:name="Normal"/>
    <w:lsdException w:qFormat="1" w:semiHidden="0" w:unhideWhenUsed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semiHidden="0" w:unhideWhenUsed="0" w:uiPriority="0" w:locked="1" w:name="toc 1"/>
    <w:lsdException w:semiHidden="0" w:unhideWhenUsed="0" w:uiPriority="0" w:locked="1" w:name="toc 2"/>
    <w:lsdException w:semiHidden="0" w:unhideWhenUsed="0" w:uiPriority="0" w:locked="1" w:name="toc 3"/>
    <w:lsdException w:semiHidden="0" w:unhideWhenUsed="0" w:uiPriority="0" w:locked="1" w:name="toc 4"/>
    <w:lsdException w:semiHidden="0" w:unhideWhenUsed="0" w:uiPriority="0" w:locked="1" w:name="toc 5"/>
    <w:lsdException w:semiHidden="0" w:unhideWhenUsed="0" w:uiPriority="0" w:locked="1" w:name="toc 6"/>
    <w:lsdException w:semiHidden="0" w:unhideWhenUsed="0" w:uiPriority="0" w:locked="1" w:name="toc 7"/>
    <w:lsdException w:semiHidden="0" w:unhideWhenUsed="0" w:uiPriority="0" w:locked="1" w:name="toc 8"/>
    <w:lsdException w:semiHidden="0" w:unhideWhenUsed="0" w:uiPriority="0" w:locked="1" w:name="toc 9"/>
    <w:lsdException w:qFormat="1" w:uiPriority="0" w:locked="1" w:name="caption"/>
    <w:lsdException w:qFormat="1" w:semiHidden="0" w:unhideWhenUsed="0" w:uiPriority="0" w:locked="1" w:name="Title"/>
    <w:lsdException w:semiHidden="0" w:unhideWhenUsed="0" w:uiPriority="0" w:locked="1" w:name="Default Paragraph Font"/>
    <w:lsdException w:qFormat="1" w:semiHidden="0" w:unhideWhenUsed="0" w:uiPriority="0" w:locked="1" w:name="Subtitle"/>
    <w:lsdException w:qFormat="1" w:semiHidden="0" w:unhideWhenUsed="0" w:uiPriority="0" w:locked="1" w:name="Strong"/>
    <w:lsdException w:qFormat="1" w:semiHidden="0" w:unhideWhenUsed="0" w:uiPriority="0" w:locked="1" w:name="Emphasis"/>
    <w:lsdException w:semiHidden="0" w:unhideWhenUsed="0" w:uiPriority="0" w:locked="1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e70e0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eastAsia="zh-CN" w:bidi="hi-IN" w:val="ru-RU"/>
    </w:rPr>
  </w:style>
  <w:style w:type="character" w:styleId="DefaultParagraphFont" w:default="1">
    <w:name w:val="Default Paragraph Font"/>
    <w:uiPriority w:val="99"/>
    <w:semiHidden/>
    <w:rPr/>
  </w:style>
  <w:style w:type="character" w:styleId="Style14" w:customStyle="1">
    <w:name w:val="Основной текст Знак"/>
    <w:basedOn w:val="DefaultParagraphFont"/>
    <w:uiPriority w:val="99"/>
    <w:semiHidden/>
    <w:locked/>
    <w:rsid w:val="00ab4896"/>
    <w:rPr>
      <w:rFonts w:cs="Times New Roman"/>
      <w:sz w:val="21"/>
      <w:szCs w:val="21"/>
      <w:lang w:eastAsia="zh-CN" w:bidi="hi-IN"/>
    </w:rPr>
  </w:style>
  <w:style w:type="character" w:styleId="TitleChar" w:customStyle="1">
    <w:name w:val="Title Char"/>
    <w:basedOn w:val="DefaultParagraphFont"/>
    <w:link w:val="a0"/>
    <w:uiPriority w:val="99"/>
    <w:locked/>
    <w:rsid w:val="00ab4896"/>
    <w:rPr>
      <w:rFonts w:ascii="Cambria" w:hAnsi="Cambria" w:cs="Times New Roman"/>
      <w:b/>
      <w:bCs/>
      <w:sz w:val="29"/>
      <w:szCs w:val="29"/>
      <w:lang w:eastAsia="zh-CN" w:bidi="hi-IN"/>
    </w:rPr>
  </w:style>
  <w:style w:type="character" w:styleId="Style15" w:customStyle="1">
    <w:name w:val="Текст выноски Знак"/>
    <w:basedOn w:val="DefaultParagraphFont"/>
    <w:uiPriority w:val="99"/>
    <w:semiHidden/>
    <w:rsid w:val="00ce70e0"/>
    <w:rPr>
      <w:rFonts w:ascii="Tahoma" w:hAnsi="Tahoma" w:cs="Times New Roman"/>
      <w:sz w:val="14"/>
      <w:szCs w:val="14"/>
      <w:lang w:eastAsia="zh-CN" w:bidi="hi-IN"/>
    </w:rPr>
  </w:style>
  <w:style w:type="character" w:styleId="Style16" w:customStyle="1">
    <w:name w:val="Интернет-ссылка"/>
    <w:basedOn w:val="DefaultParagraphFont"/>
    <w:uiPriority w:val="99"/>
    <w:rsid w:val="00ab4896"/>
    <w:rPr>
      <w:rFonts w:cs="Times New Roman"/>
      <w:color w:val="0000FF"/>
      <w:u w:val="single"/>
      <w:lang w:val="zxx" w:eastAsia="zxx" w:bidi="zxx"/>
    </w:rPr>
  </w:style>
  <w:style w:type="character" w:styleId="Style17" w:customStyle="1">
    <w:name w:val="Посещённая гиперссылка"/>
    <w:basedOn w:val="DefaultParagraphFont"/>
    <w:uiPriority w:val="99"/>
    <w:rsid w:val="00ab4896"/>
    <w:rPr>
      <w:rFonts w:cs="Times New Roman"/>
      <w:color w:val="800080"/>
      <w:u w:val="single"/>
      <w:lang w:val="zxx" w:eastAsia="zxx" w:bidi="zxx"/>
    </w:rPr>
  </w:style>
  <w:style w:type="character" w:styleId="BodyTextChar" w:customStyle="1">
    <w:name w:val="Body Text Char"/>
    <w:basedOn w:val="DefaultParagraphFont"/>
    <w:link w:val="BodyText"/>
    <w:uiPriority w:val="99"/>
    <w:semiHidden/>
    <w:locked/>
    <w:rPr>
      <w:rFonts w:cs="Times New Roman"/>
      <w:color w:val="00000A"/>
      <w:sz w:val="21"/>
      <w:szCs w:val="21"/>
      <w:lang w:eastAsia="zh-CN" w:bidi="hi-IN"/>
    </w:rPr>
  </w:style>
  <w:style w:type="character" w:styleId="TitleChar1" w:customStyle="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color w:val="00000A"/>
      <w:sz w:val="2"/>
      <w:lang w:eastAsia="zh-CN" w:bidi="hi-IN"/>
    </w:rPr>
  </w:style>
  <w:style w:type="paragraph" w:styleId="Style18" w:customStyle="1">
    <w:name w:val="Заголовок"/>
    <w:basedOn w:val="Normal"/>
    <w:next w:val="Style19"/>
    <w:uiPriority w:val="99"/>
    <w:rsid w:val="00ce70e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link w:val="BodyTextChar"/>
    <w:uiPriority w:val="99"/>
    <w:rsid w:val="00ce70e0"/>
    <w:pPr>
      <w:spacing w:lineRule="auto" w:line="288" w:before="0" w:after="140"/>
    </w:pPr>
    <w:rPr/>
  </w:style>
  <w:style w:type="paragraph" w:styleId="Style20">
    <w:name w:val="Список"/>
    <w:basedOn w:val="Style19"/>
    <w:uiPriority w:val="99"/>
    <w:rsid w:val="00ce70e0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Style23" w:customStyle="1">
    <w:name w:val="Заглавие"/>
    <w:basedOn w:val="Normal"/>
    <w:link w:val="TitleChar"/>
    <w:uiPriority w:val="99"/>
    <w:rsid w:val="00ce70e0"/>
    <w:pPr>
      <w:suppressLineNumbers/>
      <w:spacing w:before="120" w:after="120"/>
      <w:jc w:val="left"/>
    </w:pPr>
    <w:rPr>
      <w:i/>
      <w:iCs/>
    </w:rPr>
  </w:style>
  <w:style w:type="paragraph" w:styleId="Index1">
    <w:name w:val="index 1"/>
    <w:basedOn w:val="Normal"/>
    <w:autoRedefine/>
    <w:uiPriority w:val="99"/>
    <w:semiHidden/>
    <w:rsid w:val="00ce70e0"/>
    <w:pPr>
      <w:ind w:left="240" w:hanging="240"/>
    </w:pPr>
    <w:rPr/>
  </w:style>
  <w:style w:type="paragraph" w:styleId="Indexheading">
    <w:name w:val="index heading"/>
    <w:basedOn w:val="Normal"/>
    <w:uiPriority w:val="99"/>
    <w:rsid w:val="00ce70e0"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rsid w:val="00ce70e0"/>
    <w:pPr/>
    <w:rPr>
      <w:rFonts w:ascii="Tahoma" w:hAnsi="Tahoma"/>
      <w:sz w:val="16"/>
      <w:szCs w:val="14"/>
    </w:rPr>
  </w:style>
  <w:style w:type="paragraph" w:styleId="ConsPlusNormal" w:customStyle="1">
    <w:name w:val="ConsPlusNormal"/>
    <w:uiPriority w:val="99"/>
    <w:rsid w:val="00ab4896"/>
    <w:pPr>
      <w:widowControl/>
      <w:suppressAutoHyphens w:val="true"/>
      <w:bidi w:val="0"/>
      <w:jc w:val="left"/>
    </w:pPr>
    <w:rPr>
      <w:rFonts w:ascii="Arial" w:hAnsi="Arial" w:cs="Arial" w:eastAsia="SimSun"/>
      <w:color w:val="auto"/>
      <w:sz w:val="20"/>
      <w:szCs w:val="20"/>
      <w:lang w:eastAsia="zh-CN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essto51@fas.gov.ru" TargetMode="External"/><Relationship Id="rId3" Type="http://schemas.openxmlformats.org/officeDocument/2006/relationships/image" Target="media/image1.wmf"/><Relationship Id="rId4" Type="http://schemas.openxmlformats.org/officeDocument/2006/relationships/image" Target="media/image2.wm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16226</TotalTime>
  <Application>LibreOffice/4.3.0.4$Windows_x86 LibreOffice_project/62ad5818884a2fc2e5780dd45466868d41009ec0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2015-09-23T16:39:00Z</dcterms:created>
  <dc:language>ru-RU</dc:language>
  <cp:lastPrinted>2015-10-01T07:23:00Z</cp:lastPrinted>
  <dcterms:modified xsi:type="dcterms:W3CDTF">2015-10-01T10:44:18Z</dcterms:modified>
  <cp:revision>19</cp:revision>
</cp:coreProperties>
</file>