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lastRenderedPageBreak/>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 xml:space="preserve">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w:t>
      </w:r>
      <w:r w:rsidRPr="006E03ED">
        <w:rPr>
          <w:bCs/>
          <w:sz w:val="28"/>
          <w:szCs w:val="28"/>
        </w:rPr>
        <w:lastRenderedPageBreak/>
        <w:t>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lastRenderedPageBreak/>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F62A00"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F62A00"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 xml:space="preserve">Необходимо учитывать, что принятие антимонопольным органом решения о возбуждении дела о нарушении указанных в Законе пунктов </w:t>
      </w:r>
      <w:r w:rsidRPr="006E03ED">
        <w:rPr>
          <w:bCs/>
          <w:sz w:val="28"/>
          <w:szCs w:val="28"/>
        </w:rPr>
        <w:lastRenderedPageBreak/>
        <w:t>(статей)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lastRenderedPageBreak/>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lastRenderedPageBreak/>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lastRenderedPageBreak/>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rPr>
        <w:t>ОПРЕДЕЛЕНИ</w:t>
      </w:r>
      <w:r w:rsidRPr="00597EC3">
        <w:rPr>
          <w:b/>
          <w:i/>
          <w:sz w:val="28"/>
          <w:szCs w:val="28"/>
        </w:rPr>
        <w:t>Е</w:t>
      </w:r>
      <w:r w:rsidRPr="00597EC3">
        <w:rPr>
          <w:b/>
          <w:i/>
          <w:sz w:val="28"/>
          <w:szCs w:val="28"/>
          <w:lang/>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w:t>
      </w:r>
      <w:r w:rsidRPr="006E03ED">
        <w:rPr>
          <w:sz w:val="28"/>
          <w:szCs w:val="28"/>
        </w:rPr>
        <w:lastRenderedPageBreak/>
        <w:t>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lastRenderedPageBreak/>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lastRenderedPageBreak/>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 xml:space="preserve">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E03ED">
        <w:rPr>
          <w:sz w:val="28"/>
          <w:szCs w:val="28"/>
        </w:rPr>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lastRenderedPageBreak/>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lastRenderedPageBreak/>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w:t>
      </w:r>
      <w:r w:rsidRPr="006E03ED">
        <w:rPr>
          <w:sz w:val="28"/>
          <w:szCs w:val="28"/>
        </w:rPr>
        <w:lastRenderedPageBreak/>
        <w:t>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lastRenderedPageBreak/>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 xml:space="preserve">Настоящие разъяснения направлены участникам отношений по морской контейнерной перевозке грузов о соблюдении минимальных </w:t>
      </w:r>
      <w:r w:rsidRPr="00140A44">
        <w:rPr>
          <w:rFonts w:ascii="Times New Roman" w:eastAsia="Times New Roman" w:hAnsi="Times New Roman" w:cs="Times New Roman"/>
          <w:sz w:val="28"/>
          <w:szCs w:val="28"/>
          <w:lang w:eastAsia="ru-RU"/>
        </w:rPr>
        <w:lastRenderedPageBreak/>
        <w:t>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 xml:space="preserve">Как уже указывалось, особым правовым статусом и полномочиями обладает Президиум ФАС России. Далее, представляется необходимым </w:t>
      </w:r>
      <w:r w:rsidRPr="00140A44">
        <w:rPr>
          <w:sz w:val="28"/>
          <w:szCs w:val="28"/>
        </w:rPr>
        <w:lastRenderedPageBreak/>
        <w:t>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 xml:space="preserve">2) аудиозапись, сделанная заявителем по делу № А-136/16-15, может выступать надлежащим доказательством в совокупности и наряду с другими </w:t>
      </w:r>
      <w:r w:rsidRPr="00140A44">
        <w:rPr>
          <w:sz w:val="28"/>
          <w:szCs w:val="28"/>
        </w:rPr>
        <w:lastRenderedPageBreak/>
        <w:t>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 xml:space="preserve">1) решение Ростовского УФАС России № 213/02 от 23.12.2015 вынесено в период действия редакции Закона о защите конкуренции от 13.07.2015, в </w:t>
      </w:r>
      <w:r w:rsidRPr="00140A44">
        <w:rPr>
          <w:sz w:val="28"/>
          <w:szCs w:val="28"/>
        </w:rPr>
        <w:lastRenderedPageBreak/>
        <w:t>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lastRenderedPageBreak/>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lastRenderedPageBreak/>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lastRenderedPageBreak/>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 xml:space="preserve">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w:t>
      </w:r>
      <w:r w:rsidRPr="00140A44">
        <w:rPr>
          <w:sz w:val="28"/>
          <w:szCs w:val="28"/>
        </w:rPr>
        <w:lastRenderedPageBreak/>
        <w:t>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lastRenderedPageBreak/>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 xml:space="preserve">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w:t>
      </w:r>
      <w:r w:rsidRPr="00140A44">
        <w:rPr>
          <w:sz w:val="28"/>
          <w:szCs w:val="28"/>
        </w:rPr>
        <w:lastRenderedPageBreak/>
        <w:t>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 xml:space="preserve">1) Положения пункта 2 части 1 статьи 11 Закона о защите конкуренции применимы к рассматриваемому делу, поскольку Деев А.Ю. принимал </w:t>
      </w:r>
      <w:r w:rsidRPr="00140A44">
        <w:rPr>
          <w:sz w:val="28"/>
          <w:szCs w:val="28"/>
        </w:rPr>
        <w:lastRenderedPageBreak/>
        <w:t>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w:t>
      </w:r>
      <w:r w:rsidRPr="00140A44">
        <w:rPr>
          <w:sz w:val="28"/>
          <w:szCs w:val="28"/>
        </w:rPr>
        <w:lastRenderedPageBreak/>
        <w:t xml:space="preserve">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lastRenderedPageBreak/>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 xml:space="preserve">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w:t>
      </w:r>
      <w:r w:rsidRPr="00140A44">
        <w:rPr>
          <w:sz w:val="28"/>
          <w:szCs w:val="28"/>
        </w:rPr>
        <w:lastRenderedPageBreak/>
        <w:t>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 xml:space="preserve">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w:t>
      </w:r>
      <w:r w:rsidRPr="00140A44">
        <w:rPr>
          <w:sz w:val="28"/>
          <w:szCs w:val="28"/>
        </w:rPr>
        <w:lastRenderedPageBreak/>
        <w:t>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lastRenderedPageBreak/>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lastRenderedPageBreak/>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lastRenderedPageBreak/>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lastRenderedPageBreak/>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 xml:space="preserve">Законопроектом предусматривается выдача согласия антимонопольного органа в письменной форме на создание, в том числе </w:t>
      </w:r>
      <w:r w:rsidRPr="001E6FC7">
        <w:rPr>
          <w:sz w:val="28"/>
          <w:szCs w:val="28"/>
        </w:rPr>
        <w:lastRenderedPageBreak/>
        <w:t>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 xml:space="preserve">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w:t>
      </w:r>
      <w:r w:rsidRPr="001E6FC7">
        <w:rPr>
          <w:sz w:val="28"/>
          <w:szCs w:val="28"/>
        </w:rPr>
        <w:lastRenderedPageBreak/>
        <w:t>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 xml:space="preserve">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w:t>
      </w:r>
      <w:r w:rsidRPr="001E6FC7">
        <w:rPr>
          <w:sz w:val="28"/>
          <w:szCs w:val="28"/>
        </w:rPr>
        <w:lastRenderedPageBreak/>
        <w:t>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 xml:space="preserve">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w:t>
      </w:r>
      <w:r w:rsidRPr="001E6FC7">
        <w:rPr>
          <w:sz w:val="28"/>
          <w:szCs w:val="28"/>
        </w:rPr>
        <w:lastRenderedPageBreak/>
        <w:t>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 xml:space="preserve">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w:t>
      </w:r>
      <w:r w:rsidRPr="007A17BB">
        <w:rPr>
          <w:sz w:val="28"/>
          <w:szCs w:val="28"/>
        </w:rPr>
        <w:lastRenderedPageBreak/>
        <w:t>(далее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w:t>
      </w:r>
      <w:r w:rsidRPr="007A17BB">
        <w:rPr>
          <w:sz w:val="28"/>
          <w:szCs w:val="28"/>
        </w:rPr>
        <w:lastRenderedPageBreak/>
        <w:t>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rsidSect="00F62A00">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0D" w:rsidRDefault="0018180D" w:rsidP="0060395C">
      <w:pPr>
        <w:spacing w:after="0" w:line="240" w:lineRule="auto"/>
      </w:pPr>
      <w:r>
        <w:separator/>
      </w:r>
    </w:p>
  </w:endnote>
  <w:endnote w:type="continuationSeparator" w:id="0">
    <w:p w:rsidR="0018180D" w:rsidRDefault="0018180D"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1685"/>
      <w:docPartObj>
        <w:docPartGallery w:val="Page Numbers (Bottom of Page)"/>
        <w:docPartUnique/>
      </w:docPartObj>
    </w:sdtPr>
    <w:sdtContent>
      <w:p w:rsidR="004F08F6" w:rsidRDefault="00F62A00">
        <w:pPr>
          <w:pStyle w:val="a8"/>
          <w:jc w:val="center"/>
        </w:pPr>
        <w:r>
          <w:fldChar w:fldCharType="begin"/>
        </w:r>
        <w:r w:rsidR="004F08F6">
          <w:instrText>PAGE   \* MERGEFORMAT</w:instrText>
        </w:r>
        <w:r>
          <w:fldChar w:fldCharType="separate"/>
        </w:r>
        <w:r w:rsidR="00EA63C6">
          <w:rPr>
            <w:noProof/>
          </w:rPr>
          <w:t>61</w:t>
        </w:r>
        <w:r>
          <w:fldChar w:fldCharType="end"/>
        </w:r>
      </w:p>
    </w:sdtContent>
  </w:sdt>
  <w:p w:rsidR="004F08F6" w:rsidRDefault="004F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0D" w:rsidRDefault="0018180D" w:rsidP="0060395C">
      <w:pPr>
        <w:spacing w:after="0" w:line="240" w:lineRule="auto"/>
      </w:pPr>
      <w:r>
        <w:separator/>
      </w:r>
    </w:p>
  </w:footnote>
  <w:footnote w:type="continuationSeparator" w:id="0">
    <w:p w:rsidR="0018180D" w:rsidRDefault="0018180D"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498C"/>
    <w:rsid w:val="00001E7C"/>
    <w:rsid w:val="0002466A"/>
    <w:rsid w:val="000536DD"/>
    <w:rsid w:val="0009347B"/>
    <w:rsid w:val="000A4159"/>
    <w:rsid w:val="000D3E1F"/>
    <w:rsid w:val="000E1676"/>
    <w:rsid w:val="000F3C00"/>
    <w:rsid w:val="000F41C4"/>
    <w:rsid w:val="00140A44"/>
    <w:rsid w:val="0018180D"/>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A63C6"/>
    <w:rsid w:val="00EC1E63"/>
    <w:rsid w:val="00EE3B98"/>
    <w:rsid w:val="00F62A00"/>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00"/>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49" Type="http://schemas.microsoft.com/office/2007/relationships/stylesWithEffects" Target="stylesWithEffects.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9E-2"/>
                  <c:y val="-3.7683790871618196E-2"/>
                </c:manualLayout>
              </c:layout>
              <c:dLblPos val="r"/>
              <c:showVal val="1"/>
              <c:extLst>
                <c:ext xmlns:c15="http://schemas.microsoft.com/office/drawing/2012/chart" uri="{CE6537A1-D6FC-4f65-9D91-7224C49458BB}"/>
              </c:extLst>
            </c:dLbl>
            <c:dLbl>
              <c:idx val="1"/>
              <c:layout>
                <c:manualLayout>
                  <c:x val="-3.988018827556699E-2"/>
                  <c:y val="-2.9403931629225315E-2"/>
                </c:manualLayout>
              </c:layout>
              <c:dLblPos val="r"/>
              <c:showVal val="1"/>
              <c:extLst>
                <c:ext xmlns:c15="http://schemas.microsoft.com/office/drawing/2012/chart" uri="{CE6537A1-D6FC-4f65-9D91-7224C49458BB}"/>
              </c:extLst>
            </c:dLbl>
            <c:dLbl>
              <c:idx val="2"/>
              <c:layout>
                <c:manualLayout>
                  <c:x val="-3.988018827556699E-2"/>
                  <c:y val="-3.7683790871618265E-2"/>
                </c:manualLayout>
              </c:layout>
              <c:dLblPos val="r"/>
              <c:showVal val="1"/>
              <c:extLst>
                <c:ext xmlns:c15="http://schemas.microsoft.com/office/drawing/2012/chart" uri="{CE6537A1-D6FC-4f65-9D91-7224C49458BB}"/>
              </c:extLst>
            </c:dLbl>
            <c:dLbl>
              <c:idx val="3"/>
              <c:layout>
                <c:manualLayout>
                  <c:x val="-3.988018827556699E-2"/>
                  <c:y val="-4.1823720492814617E-2"/>
                </c:manualLayout>
              </c:layout>
              <c:dLblPos val="r"/>
              <c:showVal val="1"/>
              <c:extLst>
                <c:ext xmlns:c15="http://schemas.microsoft.com/office/drawing/2012/chart" uri="{CE6537A1-D6FC-4f65-9D91-7224C49458BB}"/>
              </c:extLst>
            </c:dLbl>
            <c:dLbl>
              <c:idx val="4"/>
              <c:layout>
                <c:manualLayout>
                  <c:x val="-3.988018827556699E-2"/>
                  <c:y val="-3.7683790871618196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er>
        <c:dLbls>
          <c:showVal val="1"/>
        </c:dLbls>
        <c:marker val="1"/>
        <c:axId val="101041280"/>
        <c:axId val="101042816"/>
      </c:lineChart>
      <c:catAx>
        <c:axId val="10104128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01042816"/>
        <c:crosses val="autoZero"/>
        <c:auto val="1"/>
        <c:lblAlgn val="ctr"/>
        <c:lblOffset val="100"/>
      </c:catAx>
      <c:valAx>
        <c:axId val="101042816"/>
        <c:scaling>
          <c:orientation val="minMax"/>
          <c:max val="52000"/>
          <c:min val="0"/>
        </c:scaling>
        <c:delete val="1"/>
        <c:axPos val="l"/>
        <c:numFmt formatCode="General" sourceLinked="1"/>
        <c:tickLblPos val="none"/>
        <c:crossAx val="101041280"/>
        <c:crosses val="autoZero"/>
        <c:crossBetween val="between"/>
        <c:majorUnit val="10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showVal val="1"/>
        </c:dLbls>
        <c:gapWidth val="100"/>
        <c:overlap val="-24"/>
        <c:axId val="114062464"/>
        <c:axId val="114064000"/>
      </c:barChart>
      <c:catAx>
        <c:axId val="114062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4064000"/>
        <c:crosses val="autoZero"/>
        <c:auto val="1"/>
        <c:lblAlgn val="ctr"/>
        <c:lblOffset val="100"/>
      </c:catAx>
      <c:valAx>
        <c:axId val="114064000"/>
        <c:scaling>
          <c:orientation val="minMax"/>
        </c:scaling>
        <c:delete val="1"/>
        <c:axPos val="l"/>
        <c:numFmt formatCode="General" sourceLinked="1"/>
        <c:majorTickMark val="none"/>
        <c:tickLblPos val="none"/>
        <c:crossAx val="114062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er>
        <c:dLbls>
          <c:showVal val="1"/>
        </c:dLbls>
        <c:marker val="1"/>
        <c:axId val="114089344"/>
        <c:axId val="114504832"/>
      </c:lineChart>
      <c:catAx>
        <c:axId val="11408934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4504832"/>
        <c:crosses val="autoZero"/>
        <c:auto val="1"/>
        <c:lblAlgn val="ctr"/>
        <c:lblOffset val="100"/>
      </c:catAx>
      <c:valAx>
        <c:axId val="114504832"/>
        <c:scaling>
          <c:orientation val="minMax"/>
        </c:scaling>
        <c:delete val="1"/>
        <c:axPos val="l"/>
        <c:numFmt formatCode="General" sourceLinked="1"/>
        <c:majorTickMark val="none"/>
        <c:tickLblPos val="none"/>
        <c:crossAx val="114089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showVal val="1"/>
        </c:dLbls>
        <c:overlap val="100"/>
        <c:axId val="113907584"/>
        <c:axId val="113909120"/>
      </c:barChart>
      <c:catAx>
        <c:axId val="113907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3909120"/>
        <c:crosses val="autoZero"/>
        <c:auto val="1"/>
        <c:lblAlgn val="ctr"/>
        <c:lblOffset val="100"/>
      </c:catAx>
      <c:valAx>
        <c:axId val="113909120"/>
        <c:scaling>
          <c:orientation val="minMax"/>
        </c:scaling>
        <c:delete val="1"/>
        <c:axPos val="l"/>
        <c:numFmt formatCode="General" sourceLinked="1"/>
        <c:majorTickMark val="none"/>
        <c:tickLblPos val="none"/>
        <c:crossAx val="113907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showVal val="1"/>
        </c:dLbls>
        <c:overlap val="100"/>
        <c:axId val="114696576"/>
        <c:axId val="114698112"/>
      </c:barChart>
      <c:catAx>
        <c:axId val="11469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14698112"/>
        <c:crosses val="autoZero"/>
        <c:auto val="1"/>
        <c:lblAlgn val="ctr"/>
        <c:lblOffset val="100"/>
      </c:catAx>
      <c:valAx>
        <c:axId val="114698112"/>
        <c:scaling>
          <c:orientation val="minMax"/>
        </c:scaling>
        <c:delete val="1"/>
        <c:axPos val="l"/>
        <c:numFmt formatCode="General" sourceLinked="1"/>
        <c:majorTickMark val="none"/>
        <c:tickLblPos val="none"/>
        <c:crossAx val="114696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9"/>
                </c:manualLayout>
              </c:layout>
              <c:showVal val="1"/>
              <c:extLst>
                <c:ext xmlns:c15="http://schemas.microsoft.com/office/drawing/2012/chart" uri="{CE6537A1-D6FC-4f65-9D91-7224C49458BB}"/>
              </c:extLst>
            </c:dLbl>
            <c:dLbl>
              <c:idx val="1"/>
              <c:layout>
                <c:manualLayout>
                  <c:x val="-4.5198020799587138E-17"/>
                  <c:y val="-0.16605607824902363"/>
                </c:manualLayout>
              </c:layout>
              <c:showVal val="1"/>
              <c:extLst>
                <c:ext xmlns:c15="http://schemas.microsoft.com/office/drawing/2012/chart" uri="{CE6537A1-D6FC-4f65-9D91-7224C49458BB}"/>
              </c:extLst>
            </c:dLbl>
            <c:dLbl>
              <c:idx val="2"/>
              <c:layout>
                <c:manualLayout>
                  <c:x val="-4.9307501379251186E-3"/>
                  <c:y val="-0.18681308803015167"/>
                </c:manualLayout>
              </c:layout>
              <c:showVal val="1"/>
              <c:extLst>
                <c:ext xmlns:c15="http://schemas.microsoft.com/office/drawing/2012/chart" uri="{CE6537A1-D6FC-4f65-9D91-7224C49458BB}"/>
              </c:extLst>
            </c:dLbl>
            <c:dLbl>
              <c:idx val="4"/>
              <c:layout>
                <c:manualLayout>
                  <c:x val="-2.9584500827550701E-2"/>
                  <c:y val="-9.5135195820269716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82E-2"/>
                </c:manualLayout>
              </c:layout>
              <c:showVal val="1"/>
              <c:extLst>
                <c:ext xmlns:c15="http://schemas.microsoft.com/office/drawing/2012/chart" uri="{CE6537A1-D6FC-4f65-9D91-7224C49458BB}"/>
              </c:extLst>
            </c:dLbl>
            <c:dLbl>
              <c:idx val="1"/>
              <c:layout>
                <c:manualLayout>
                  <c:x val="0"/>
                  <c:y val="-9.8595796460357849E-2"/>
                </c:manualLayout>
              </c:layout>
              <c:showVal val="1"/>
              <c:extLst>
                <c:ext xmlns:c15="http://schemas.microsoft.com/office/drawing/2012/chart" uri="{CE6537A1-D6FC-4f65-9D91-7224C49458BB}"/>
              </c:extLst>
            </c:dLbl>
            <c:dLbl>
              <c:idx val="2"/>
              <c:layout>
                <c:manualLayout>
                  <c:x val="-2.4653750689625602E-3"/>
                  <c:y val="-6.2271029343383882E-2"/>
                </c:manualLayout>
              </c:layout>
              <c:showVal val="1"/>
              <c:extLst>
                <c:ext xmlns:c15="http://schemas.microsoft.com/office/drawing/2012/chart" uri="{CE6537A1-D6FC-4f65-9D91-7224C49458BB}"/>
              </c:extLst>
            </c:dLbl>
            <c:dLbl>
              <c:idx val="3"/>
              <c:layout>
                <c:manualLayout>
                  <c:x val="1.4792250413775441E-2"/>
                  <c:y val="-7.7838786679229832E-2"/>
                </c:manualLayout>
              </c:layout>
              <c:showVal val="1"/>
              <c:extLst>
                <c:ext xmlns:c15="http://schemas.microsoft.com/office/drawing/2012/chart" uri="{CE6537A1-D6FC-4f65-9D91-7224C49458BB}"/>
              </c:extLst>
            </c:dLbl>
            <c:dLbl>
              <c:idx val="4"/>
              <c:layout>
                <c:manualLayout>
                  <c:x val="-2.4653750689625602E-3"/>
                  <c:y val="-5.708177689810199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Val val="1"/>
        </c:dLbls>
        <c:axId val="114715264"/>
        <c:axId val="114749824"/>
      </c:areaChart>
      <c:catAx>
        <c:axId val="1147152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4749824"/>
        <c:crosses val="autoZero"/>
        <c:auto val="1"/>
        <c:lblAlgn val="ctr"/>
        <c:lblOffset val="100"/>
      </c:catAx>
      <c:valAx>
        <c:axId val="114749824"/>
        <c:scaling>
          <c:orientation val="minMax"/>
          <c:max val="700"/>
          <c:min val="0"/>
        </c:scaling>
        <c:delete val="1"/>
        <c:axPos val="l"/>
        <c:numFmt formatCode="General" sourceLinked="1"/>
        <c:tickLblPos val="none"/>
        <c:crossAx val="114715264"/>
        <c:crosses val="autoZero"/>
        <c:crossBetween val="midCat"/>
        <c:majorUnit val="65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showVal val="1"/>
        </c:dLbls>
        <c:gapWidth val="100"/>
        <c:axId val="114794496"/>
        <c:axId val="114796032"/>
      </c:barChart>
      <c:catAx>
        <c:axId val="1147944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4796032"/>
        <c:crosses val="autoZero"/>
        <c:auto val="1"/>
        <c:lblAlgn val="ctr"/>
        <c:lblOffset val="100"/>
      </c:catAx>
      <c:valAx>
        <c:axId val="114796032"/>
        <c:scaling>
          <c:orientation val="minMax"/>
        </c:scaling>
        <c:delete val="1"/>
        <c:axPos val="b"/>
        <c:numFmt formatCode="General" sourceLinked="1"/>
        <c:majorTickMark val="none"/>
        <c:tickLblPos val="none"/>
        <c:crossAx val="1147944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er>
        <c:dLbls>
          <c:showVal val="1"/>
        </c:dLbls>
        <c:marker val="1"/>
        <c:axId val="114725632"/>
        <c:axId val="114727168"/>
      </c:lineChart>
      <c:catAx>
        <c:axId val="114725632"/>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4727168"/>
        <c:crosses val="autoZero"/>
        <c:auto val="1"/>
        <c:lblAlgn val="ctr"/>
        <c:lblOffset val="100"/>
      </c:catAx>
      <c:valAx>
        <c:axId val="114727168"/>
        <c:scaling>
          <c:orientation val="minMax"/>
        </c:scaling>
        <c:delete val="1"/>
        <c:axPos val="l"/>
        <c:numFmt formatCode="General" sourceLinked="1"/>
        <c:majorTickMark val="none"/>
        <c:tickLblPos val="none"/>
        <c:crossAx val="114725632"/>
        <c:crosses val="autoZero"/>
        <c:crossBetween val="between"/>
        <c:majorUnit val="25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er>
        <c:dLbls>
          <c:showVal val="1"/>
        </c:dLbls>
        <c:marker val="1"/>
        <c:axId val="114821760"/>
        <c:axId val="114839936"/>
      </c:lineChart>
      <c:catAx>
        <c:axId val="11482176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4839936"/>
        <c:crosses val="autoZero"/>
        <c:auto val="1"/>
        <c:lblAlgn val="ctr"/>
        <c:lblOffset val="100"/>
      </c:catAx>
      <c:valAx>
        <c:axId val="114839936"/>
        <c:scaling>
          <c:orientation val="minMax"/>
        </c:scaling>
        <c:delete val="1"/>
        <c:axPos val="l"/>
        <c:numFmt formatCode="General" sourceLinked="1"/>
        <c:majorTickMark val="none"/>
        <c:tickLblPos val="none"/>
        <c:crossAx val="114821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0.46451491128727851</c:v>
                </c:pt>
                <c:pt idx="1">
                  <c:v>0.39633070680936161</c:v>
                </c:pt>
                <c:pt idx="2">
                  <c:v>0.43979337370858568</c:v>
                </c:pt>
                <c:pt idx="3">
                  <c:v>0.39595798431059714</c:v>
                </c:pt>
                <c:pt idx="4">
                  <c:v>0.37781032588795344</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0.17594473791141824</c:v>
                </c:pt>
                <c:pt idx="1">
                  <c:v>0.18991097922848671</c:v>
                </c:pt>
                <c:pt idx="2">
                  <c:v>0.16666666666666666</c:v>
                </c:pt>
                <c:pt idx="3">
                  <c:v>0.24227669576897246</c:v>
                </c:pt>
                <c:pt idx="4">
                  <c:v>0.31575886799767428</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2.6112759643916909E-2</c:v>
                </c:pt>
                <c:pt idx="2">
                  <c:v>2.106115836371001E-2</c:v>
                </c:pt>
                <c:pt idx="3">
                  <c:v>3.3411685695097379E-2</c:v>
                </c:pt>
                <c:pt idx="4">
                  <c:v>7.1913161465400291E-2</c:v>
                </c:pt>
              </c:numCache>
            </c:numRef>
          </c:val>
        </c:ser>
        <c:dLbls>
          <c:showVal val="1"/>
        </c:dLbls>
        <c:gapWidth val="100"/>
        <c:overlap val="-24"/>
        <c:axId val="114964736"/>
        <c:axId val="114978816"/>
      </c:barChart>
      <c:catAx>
        <c:axId val="114964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4978816"/>
        <c:crosses val="autoZero"/>
        <c:auto val="1"/>
        <c:lblAlgn val="ctr"/>
        <c:lblOffset val="100"/>
      </c:catAx>
      <c:valAx>
        <c:axId val="114978816"/>
        <c:scaling>
          <c:orientation val="minMax"/>
        </c:scaling>
        <c:delete val="1"/>
        <c:axPos val="l"/>
        <c:numFmt formatCode="0%" sourceLinked="1"/>
        <c:majorTickMark val="none"/>
        <c:tickLblPos val="none"/>
        <c:crossAx val="114964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35"/>
          <c:y val="2.2826797385620937E-2"/>
          <c:w val="0.47793265685325281"/>
          <c:h val="0.90437042483660113"/>
        </c:manualLayout>
      </c:layout>
      <c:barChart>
        <c:barDir val="bar"/>
        <c:grouping val="clustered"/>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showVal val="1"/>
        </c:dLbls>
        <c:gapWidth val="100"/>
        <c:axId val="114680192"/>
        <c:axId val="114681728"/>
      </c:barChart>
      <c:catAx>
        <c:axId val="114680192"/>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4681728"/>
        <c:crosses val="autoZero"/>
        <c:auto val="1"/>
        <c:lblAlgn val="ctr"/>
        <c:lblOffset val="100"/>
      </c:catAx>
      <c:valAx>
        <c:axId val="114681728"/>
        <c:scaling>
          <c:orientation val="minMax"/>
          <c:max val="25000"/>
          <c:min val="0"/>
        </c:scaling>
        <c:delete val="1"/>
        <c:axPos val="b"/>
        <c:numFmt formatCode="General" sourceLinked="1"/>
        <c:tickLblPos val="none"/>
        <c:crossAx val="114680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axId val="110435712"/>
        <c:axId val="110470272"/>
      </c:areaChart>
      <c:catAx>
        <c:axId val="11043571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0470272"/>
        <c:crosses val="autoZero"/>
        <c:auto val="1"/>
        <c:lblAlgn val="ctr"/>
        <c:lblOffset val="100"/>
      </c:catAx>
      <c:valAx>
        <c:axId val="11047027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0435712"/>
        <c:crosses val="autoZero"/>
        <c:crossBetween val="midCat"/>
        <c:majorUnit val="3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3.0555555555555561E-2"/>
          <c:y val="8.1157407407407428E-2"/>
          <c:w val="0.93888888888888911"/>
          <c:h val="0.67492910506844805"/>
        </c:manualLayout>
      </c:layout>
      <c:lineChart>
        <c:grouping val="standard"/>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er>
        <c:dLbls>
          <c:showVal val="1"/>
        </c:dLbls>
        <c:marker val="1"/>
        <c:axId val="113668864"/>
        <c:axId val="113670400"/>
      </c:lineChart>
      <c:catAx>
        <c:axId val="11366886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3670400"/>
        <c:crosses val="autoZero"/>
        <c:auto val="1"/>
        <c:lblAlgn val="ctr"/>
        <c:lblOffset val="100"/>
      </c:catAx>
      <c:valAx>
        <c:axId val="113670400"/>
        <c:scaling>
          <c:orientation val="minMax"/>
        </c:scaling>
        <c:delete val="1"/>
        <c:axPos val="l"/>
        <c:numFmt formatCode="General" sourceLinked="1"/>
        <c:tickLblPos val="none"/>
        <c:crossAx val="1136688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Val val="1"/>
        </c:dLbls>
        <c:axId val="110513152"/>
        <c:axId val="110519040"/>
      </c:barChart>
      <c:catAx>
        <c:axId val="110513152"/>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10519040"/>
        <c:crosses val="autoZero"/>
        <c:auto val="1"/>
        <c:lblAlgn val="ctr"/>
        <c:lblOffset val="100"/>
      </c:catAx>
      <c:valAx>
        <c:axId val="110519040"/>
        <c:scaling>
          <c:orientation val="minMax"/>
        </c:scaling>
        <c:delete val="1"/>
        <c:axPos val="l"/>
        <c:numFmt formatCode="General" sourceLinked="1"/>
        <c:tickLblPos val="none"/>
        <c:crossAx val="110513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showVal val="1"/>
        </c:dLbls>
        <c:gapWidth val="100"/>
        <c:overlap val="-24"/>
        <c:axId val="110552576"/>
        <c:axId val="110554112"/>
      </c:barChart>
      <c:catAx>
        <c:axId val="110552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0554112"/>
        <c:crosses val="autoZero"/>
        <c:auto val="1"/>
        <c:lblAlgn val="ctr"/>
        <c:lblOffset val="100"/>
      </c:catAx>
      <c:valAx>
        <c:axId val="110554112"/>
        <c:scaling>
          <c:orientation val="minMax"/>
        </c:scaling>
        <c:delete val="1"/>
        <c:axPos val="l"/>
        <c:numFmt formatCode="General" sourceLinked="1"/>
        <c:majorTickMark val="none"/>
        <c:tickLblPos val="none"/>
        <c:crossAx val="110552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0.7248436611711202</c:v>
                </c:pt>
                <c:pt idx="1">
                  <c:v>0.74844398340248963</c:v>
                </c:pt>
                <c:pt idx="2">
                  <c:v>0.82684165961050005</c:v>
                </c:pt>
                <c:pt idx="3">
                  <c:v>0.76831935836675169</c:v>
                </c:pt>
                <c:pt idx="4">
                  <c:v>0.75519320973866433</c:v>
                </c:pt>
              </c:numCache>
            </c:numRef>
          </c:val>
        </c:ser>
        <c:dLbls>
          <c:showVal val="1"/>
        </c:dLbls>
        <c:gapWidth val="100"/>
        <c:overlap val="-24"/>
        <c:axId val="103258752"/>
        <c:axId val="103272832"/>
      </c:barChart>
      <c:catAx>
        <c:axId val="103258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03272832"/>
        <c:crosses val="autoZero"/>
        <c:auto val="1"/>
        <c:lblAlgn val="ctr"/>
        <c:lblOffset val="100"/>
      </c:catAx>
      <c:valAx>
        <c:axId val="103272832"/>
        <c:scaling>
          <c:orientation val="minMax"/>
        </c:scaling>
        <c:delete val="1"/>
        <c:axPos val="l"/>
        <c:numFmt formatCode="0%" sourceLinked="1"/>
        <c:majorTickMark val="none"/>
        <c:tickLblPos val="none"/>
        <c:crossAx val="1032587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34E-2"/>
                </c:manualLayout>
              </c:layout>
              <c:dLblPos val="r"/>
              <c:showVal val="1"/>
              <c:extLst>
                <c:ext xmlns:c15="http://schemas.microsoft.com/office/drawing/2012/chart" uri="{CE6537A1-D6FC-4f65-9D91-7224C49458BB}"/>
              </c:extLst>
            </c:dLbl>
            <c:dLbl>
              <c:idx val="4"/>
              <c:layout>
                <c:manualLayout>
                  <c:x val="-3.9880188275566983E-2"/>
                  <c:y val="2.7065835520560015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er>
        <c:dLbls>
          <c:showVal val="1"/>
        </c:dLbls>
        <c:marker val="1"/>
        <c:axId val="113885952"/>
        <c:axId val="113887488"/>
      </c:lineChart>
      <c:catAx>
        <c:axId val="113885952"/>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13887488"/>
        <c:crosses val="autoZero"/>
        <c:auto val="1"/>
        <c:lblAlgn val="ctr"/>
        <c:lblOffset val="100"/>
      </c:catAx>
      <c:valAx>
        <c:axId val="113887488"/>
        <c:scaling>
          <c:orientation val="minMax"/>
        </c:scaling>
        <c:delete val="1"/>
        <c:axPos val="l"/>
        <c:numFmt formatCode="General" sourceLinked="1"/>
        <c:majorTickMark val="none"/>
        <c:tickLblPos val="none"/>
        <c:crossAx val="113885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axId val="113716224"/>
        <c:axId val="113746688"/>
      </c:areaChart>
      <c:catAx>
        <c:axId val="11371622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3746688"/>
        <c:crosses val="autoZero"/>
        <c:auto val="1"/>
        <c:lblAlgn val="ctr"/>
        <c:lblOffset val="100"/>
      </c:catAx>
      <c:valAx>
        <c:axId val="113746688"/>
        <c:scaling>
          <c:orientation val="minMax"/>
          <c:max val="10028"/>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3716224"/>
        <c:crosses val="autoZero"/>
        <c:crossBetween val="midCat"/>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axId val="113976832"/>
        <c:axId val="113978368"/>
      </c:areaChart>
      <c:catAx>
        <c:axId val="11397683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3978368"/>
        <c:crosses val="autoZero"/>
        <c:auto val="1"/>
        <c:lblAlgn val="ctr"/>
        <c:lblOffset val="100"/>
      </c:catAx>
      <c:valAx>
        <c:axId val="113978368"/>
        <c:scaling>
          <c:orientation val="minMax"/>
          <c:max val="3500"/>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13976832"/>
        <c:crosses val="autoZero"/>
        <c:crossBetween val="midCat"/>
        <c:majorUnit val="1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7966-7C9F-44F9-B9D6-827C8217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to51-khabarova</cp:lastModifiedBy>
  <cp:revision>2</cp:revision>
  <dcterms:created xsi:type="dcterms:W3CDTF">2018-06-28T12:57:00Z</dcterms:created>
  <dcterms:modified xsi:type="dcterms:W3CDTF">2018-06-28T12:57:00Z</dcterms:modified>
</cp:coreProperties>
</file>