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Общество с ограниченной ответственностью</w:t>
      </w:r>
    </w:p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«ТЕНПРОФ»</w:t>
      </w:r>
    </w:p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Юридический адрес:</w:t>
      </w:r>
    </w:p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620990,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Свердловская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обл., г. Екатеринбург, ул. Мамина-Сибиряка,85,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оф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719</w:t>
      </w:r>
    </w:p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ИНН 6670446842 / КПП 667001001 / ОГРН 1169658148472</w:t>
      </w:r>
    </w:p>
    <w:p w:rsidR="00F82F1A" w:rsidRDefault="00233C35">
      <w:pPr>
        <w:tabs>
          <w:tab w:val="left" w:pos="795"/>
        </w:tabs>
        <w:ind w:firstLine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</w:t>
      </w:r>
    </w:p>
    <w:p w:rsidR="00F82F1A" w:rsidRDefault="00233C35">
      <w:pPr>
        <w:jc w:val="right"/>
      </w:pPr>
      <w:r>
        <w:rPr>
          <w:rFonts w:ascii="Arial" w:eastAsia="Arial" w:hAnsi="Arial" w:cs="Arial"/>
          <w:b/>
        </w:rPr>
        <w:t>13.11.2018</w:t>
      </w:r>
      <w:proofErr w:type="gramStart"/>
      <w:r>
        <w:rPr>
          <w:rFonts w:ascii="Arial" w:eastAsia="Arial" w:hAnsi="Arial" w:cs="Arial"/>
          <w:b/>
        </w:rPr>
        <w:t xml:space="preserve">                                                      В</w:t>
      </w:r>
      <w:proofErr w:type="gramEnd"/>
      <w:r>
        <w:rPr>
          <w:rFonts w:ascii="Arial" w:eastAsia="Arial" w:hAnsi="Arial" w:cs="Arial"/>
          <w:b/>
        </w:rPr>
        <w:t xml:space="preserve"> Управление Федеральной антимонопольной службы</w:t>
      </w:r>
    </w:p>
    <w:p w:rsidR="00F82F1A" w:rsidRDefault="00233C35">
      <w:pPr>
        <w:jc w:val="right"/>
      </w:pPr>
      <w:r>
        <w:rPr>
          <w:rFonts w:ascii="Arial" w:eastAsia="Arial" w:hAnsi="Arial" w:cs="Arial"/>
          <w:b/>
        </w:rPr>
        <w:t>по Архангельской области</w:t>
      </w:r>
    </w:p>
    <w:p w:rsidR="00F82F1A" w:rsidRDefault="00233C35">
      <w:pPr>
        <w:jc w:val="right"/>
      </w:pPr>
      <w:r>
        <w:rPr>
          <w:rFonts w:ascii="Arial" w:eastAsia="Arial" w:hAnsi="Arial" w:cs="Arial"/>
          <w:b/>
        </w:rPr>
        <w:t>163000, г. Архангельск, ул. Карла Либкнехта, д.2</w:t>
      </w:r>
    </w:p>
    <w:p w:rsidR="00F82F1A" w:rsidRDefault="00233C35">
      <w:pPr>
        <w:spacing w:line="276" w:lineRule="auto"/>
      </w:pP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</w:rPr>
        <w:t>аявитель:</w:t>
      </w:r>
    </w:p>
    <w:p w:rsidR="00F82F1A" w:rsidRDefault="00233C35">
      <w:pPr>
        <w:spacing w:line="276" w:lineRule="auto"/>
      </w:pPr>
      <w:r>
        <w:rPr>
          <w:rFonts w:ascii="Arial" w:eastAsia="Arial" w:hAnsi="Arial" w:cs="Arial"/>
        </w:rPr>
        <w:t xml:space="preserve">Общество с ограниченной ответственностью </w:t>
      </w:r>
      <w:r>
        <w:rPr>
          <w:rFonts w:ascii="Arial" w:eastAsia="Arial" w:hAnsi="Arial" w:cs="Arial"/>
          <w:b/>
        </w:rPr>
        <w:t>«ТЕНПРОФ»</w:t>
      </w:r>
    </w:p>
    <w:p w:rsidR="00F82F1A" w:rsidRDefault="00233C35">
      <w:pPr>
        <w:spacing w:line="276" w:lineRule="auto"/>
      </w:pPr>
      <w:r>
        <w:rPr>
          <w:rFonts w:ascii="Arial" w:eastAsia="Arial" w:hAnsi="Arial" w:cs="Arial"/>
        </w:rPr>
        <w:t>ИНН 6670446842/КПП 667001001</w:t>
      </w:r>
    </w:p>
    <w:p w:rsidR="00F82F1A" w:rsidRDefault="00233C35">
      <w:pPr>
        <w:spacing w:line="276" w:lineRule="auto"/>
      </w:pPr>
      <w:r>
        <w:rPr>
          <w:rFonts w:ascii="Arial" w:eastAsia="Arial" w:hAnsi="Arial" w:cs="Arial"/>
        </w:rPr>
        <w:t xml:space="preserve">Юридический адрес: 620990, </w:t>
      </w:r>
      <w:proofErr w:type="gramStart"/>
      <w:r>
        <w:rPr>
          <w:rFonts w:ascii="Arial" w:eastAsia="Arial" w:hAnsi="Arial" w:cs="Arial"/>
        </w:rPr>
        <w:t>Свердловская</w:t>
      </w:r>
      <w:proofErr w:type="gramEnd"/>
      <w:r>
        <w:rPr>
          <w:rFonts w:ascii="Arial" w:eastAsia="Arial" w:hAnsi="Arial" w:cs="Arial"/>
        </w:rPr>
        <w:t xml:space="preserve"> обл., г. Екатеринбург, ул. Мамина-Сибиряка,85, </w:t>
      </w:r>
      <w:proofErr w:type="spellStart"/>
      <w:r>
        <w:rPr>
          <w:rFonts w:ascii="Arial" w:eastAsia="Arial" w:hAnsi="Arial" w:cs="Arial"/>
        </w:rPr>
        <w:t>оф</w:t>
      </w:r>
      <w:proofErr w:type="spellEnd"/>
      <w:r>
        <w:rPr>
          <w:rFonts w:ascii="Arial" w:eastAsia="Arial" w:hAnsi="Arial" w:cs="Arial"/>
        </w:rPr>
        <w:t>. 719</w:t>
      </w:r>
    </w:p>
    <w:p w:rsidR="00F82F1A" w:rsidRDefault="00233C35">
      <w:pPr>
        <w:spacing w:line="276" w:lineRule="auto"/>
      </w:pPr>
      <w:r>
        <w:rPr>
          <w:rFonts w:ascii="Arial" w:eastAsia="Arial" w:hAnsi="Arial" w:cs="Arial"/>
        </w:rPr>
        <w:t xml:space="preserve">Почтовый адрес: 620990, </w:t>
      </w:r>
      <w:proofErr w:type="gramStart"/>
      <w:r>
        <w:rPr>
          <w:rFonts w:ascii="Arial" w:eastAsia="Arial" w:hAnsi="Arial" w:cs="Arial"/>
        </w:rPr>
        <w:t>Свердловская</w:t>
      </w:r>
      <w:proofErr w:type="gramEnd"/>
      <w:r>
        <w:rPr>
          <w:rFonts w:ascii="Arial" w:eastAsia="Arial" w:hAnsi="Arial" w:cs="Arial"/>
        </w:rPr>
        <w:t xml:space="preserve"> обл., г. Екатеринбург, ул. Мамина</w:t>
      </w:r>
      <w:r>
        <w:rPr>
          <w:rFonts w:ascii="Arial" w:eastAsia="Arial" w:hAnsi="Arial" w:cs="Arial"/>
        </w:rPr>
        <w:t xml:space="preserve">-Сибиряка,85, </w:t>
      </w:r>
      <w:proofErr w:type="spellStart"/>
      <w:r>
        <w:rPr>
          <w:rFonts w:ascii="Arial" w:eastAsia="Arial" w:hAnsi="Arial" w:cs="Arial"/>
        </w:rPr>
        <w:t>оф</w:t>
      </w:r>
      <w:proofErr w:type="spellEnd"/>
      <w:r>
        <w:rPr>
          <w:rFonts w:ascii="Arial" w:eastAsia="Arial" w:hAnsi="Arial" w:cs="Arial"/>
        </w:rPr>
        <w:t>. 719</w:t>
      </w:r>
    </w:p>
    <w:p w:rsidR="00F82F1A" w:rsidRDefault="00233C35">
      <w:pPr>
        <w:jc w:val="both"/>
      </w:pPr>
      <w:r>
        <w:rPr>
          <w:rFonts w:ascii="Arial" w:eastAsia="Arial" w:hAnsi="Arial" w:cs="Arial"/>
          <w:b/>
        </w:rPr>
        <w:t>Тел. 8-983-251-45-70</w:t>
      </w:r>
    </w:p>
    <w:p w:rsidR="00F82F1A" w:rsidRDefault="00233C35">
      <w:pPr>
        <w:jc w:val="both"/>
      </w:pPr>
      <w:r>
        <w:rPr>
          <w:rFonts w:ascii="Arial" w:eastAsia="Arial" w:hAnsi="Arial" w:cs="Arial"/>
        </w:rPr>
        <w:t xml:space="preserve">Адрес электронной почты: </w:t>
      </w:r>
      <w:hyperlink r:id="rId4" w:history="1">
        <w:r>
          <w:rPr>
            <w:rFonts w:ascii="Arial" w:eastAsia="Arial" w:hAnsi="Arial" w:cs="Arial"/>
            <w:color w:val="0075C5"/>
            <w:u w:val="single"/>
          </w:rPr>
          <w:t>tenprof@mail.ru</w:t>
        </w:r>
      </w:hyperlink>
    </w:p>
    <w:p w:rsidR="00F82F1A" w:rsidRDefault="00F82F1A">
      <w:pPr>
        <w:jc w:val="both"/>
      </w:pPr>
    </w:p>
    <w:p w:rsidR="00F82F1A" w:rsidRDefault="00F82F1A">
      <w:pPr>
        <w:jc w:val="both"/>
      </w:pPr>
    </w:p>
    <w:p w:rsidR="00F82F1A" w:rsidRDefault="00233C35">
      <w:pPr>
        <w:jc w:val="both"/>
      </w:pPr>
      <w:r>
        <w:rPr>
          <w:rFonts w:ascii="Arial" w:eastAsia="Arial" w:hAnsi="Arial" w:cs="Arial"/>
          <w:b/>
        </w:rPr>
        <w:t>Сведения о заказчике: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АО «ЦС «Звездочка»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 xml:space="preserve">Место нахождения: Архангельская область,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 Северодвинск, пр. Машиностроителей, д.  12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</w:rPr>
        <w:t xml:space="preserve">чтовый адрес: Архангельская область,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 Северодвинск, пр. Машиностроителей, д. 12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тел. +7 (8184) 596-629,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факс +7 (8184) 272-850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proofErr w:type="spellStart"/>
      <w:r>
        <w:rPr>
          <w:rFonts w:ascii="Arial" w:eastAsia="Arial" w:hAnsi="Arial" w:cs="Arial"/>
        </w:rPr>
        <w:t>e-mail</w:t>
      </w:r>
      <w:proofErr w:type="spellEnd"/>
      <w:r>
        <w:rPr>
          <w:rFonts w:ascii="Arial" w:eastAsia="Arial" w:hAnsi="Arial" w:cs="Arial"/>
        </w:rPr>
        <w:t>: info@star.ru</w:t>
      </w:r>
    </w:p>
    <w:p w:rsidR="00F82F1A" w:rsidRDefault="00F82F1A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Организатор: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>Филиал «СРЗ «Нерпа» АО «ЦС «Звездочка»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 xml:space="preserve">Место нахождения: 184682 Мурманская область,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Снежногорск-2</w:t>
      </w:r>
    </w:p>
    <w:p w:rsidR="00F82F1A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</w:pPr>
      <w:r>
        <w:rPr>
          <w:rFonts w:ascii="Arial" w:eastAsia="Arial" w:hAnsi="Arial" w:cs="Arial"/>
        </w:rPr>
        <w:t xml:space="preserve">Почтовый адрес: 184682 Мурманская область,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 Снежногорск-2</w:t>
      </w:r>
    </w:p>
    <w:p w:rsidR="00F82F1A" w:rsidRPr="00233C35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  <w:rPr>
          <w:lang w:val="en-US"/>
        </w:rPr>
      </w:pPr>
      <w:r>
        <w:rPr>
          <w:rFonts w:ascii="Arial" w:eastAsia="Arial" w:hAnsi="Arial" w:cs="Arial"/>
        </w:rPr>
        <w:t>тел</w:t>
      </w:r>
      <w:r w:rsidRPr="00233C35">
        <w:rPr>
          <w:rFonts w:ascii="Arial" w:eastAsia="Arial" w:hAnsi="Arial" w:cs="Arial"/>
          <w:lang w:val="en-US"/>
        </w:rPr>
        <w:t>. +7 (81530)6-81-14</w:t>
      </w:r>
    </w:p>
    <w:p w:rsidR="00F82F1A" w:rsidRPr="00233C35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both"/>
        <w:rPr>
          <w:lang w:val="en-US"/>
        </w:rPr>
      </w:pPr>
      <w:r w:rsidRPr="00233C35">
        <w:rPr>
          <w:rFonts w:ascii="Arial" w:eastAsia="Arial" w:hAnsi="Arial" w:cs="Arial"/>
          <w:lang w:val="en-US"/>
        </w:rPr>
        <w:t xml:space="preserve">e-mail: </w:t>
      </w:r>
      <w:r w:rsidRPr="00233C35">
        <w:rPr>
          <w:rFonts w:ascii="Arial" w:eastAsia="Arial" w:hAnsi="Arial" w:cs="Arial"/>
          <w:color w:val="0075C5"/>
          <w:u w:val="single"/>
          <w:lang w:val="en-US"/>
        </w:rPr>
        <w:t>68114@mail.ru</w:t>
      </w:r>
    </w:p>
    <w:p w:rsidR="00F82F1A" w:rsidRPr="00233C35" w:rsidRDefault="00F82F1A">
      <w:pPr>
        <w:tabs>
          <w:tab w:val="left" w:pos="1515"/>
          <w:tab w:val="left" w:pos="2124"/>
          <w:tab w:val="left" w:pos="2832"/>
          <w:tab w:val="center" w:pos="5102"/>
        </w:tabs>
        <w:jc w:val="both"/>
        <w:rPr>
          <w:lang w:val="en-US"/>
        </w:rPr>
      </w:pPr>
    </w:p>
    <w:p w:rsidR="00F82F1A" w:rsidRPr="00233C35" w:rsidRDefault="00233C35">
      <w:pPr>
        <w:tabs>
          <w:tab w:val="left" w:pos="1515"/>
          <w:tab w:val="left" w:pos="2124"/>
          <w:tab w:val="left" w:pos="2832"/>
          <w:tab w:val="center" w:pos="5102"/>
        </w:tabs>
        <w:jc w:val="center"/>
        <w:rPr>
          <w:lang w:val="en-US"/>
        </w:rPr>
      </w:pPr>
      <w:r>
        <w:rPr>
          <w:rFonts w:ascii="Arial" w:eastAsia="Arial" w:hAnsi="Arial" w:cs="Arial"/>
          <w:b/>
          <w:u w:val="single"/>
        </w:rPr>
        <w:t>ЖАЛОБА</w:t>
      </w:r>
    </w:p>
    <w:p w:rsidR="00F82F1A" w:rsidRDefault="00233C35">
      <w:pPr>
        <w:ind w:firstLine="709"/>
        <w:jc w:val="both"/>
      </w:pPr>
      <w:r>
        <w:rPr>
          <w:rFonts w:ascii="Arial" w:eastAsia="Arial" w:hAnsi="Arial" w:cs="Arial"/>
          <w:b/>
        </w:rPr>
        <w:t>Организаторо</w:t>
      </w:r>
      <w:proofErr w:type="gramStart"/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Филиал «СРЗ «Нерпа» АО «ЦС «Звездочка» на официальном сайте Российской Федерации </w:t>
      </w:r>
      <w:hyperlink r:id="rId5" w:history="1">
        <w:r>
          <w:rPr>
            <w:rFonts w:ascii="Arial" w:eastAsia="Arial" w:hAnsi="Arial" w:cs="Arial"/>
            <w:color w:val="0075C5"/>
            <w:u w:val="single"/>
          </w:rPr>
          <w:t>http://zakupki.gov.ru</w:t>
        </w:r>
      </w:hyperlink>
      <w:r>
        <w:rPr>
          <w:rFonts w:ascii="Arial" w:eastAsia="Arial" w:hAnsi="Arial" w:cs="Arial"/>
        </w:rPr>
        <w:t xml:space="preserve"> было размещено извещение о проведении электронного Закрытого запроса предложений № ЕИС 31807101301</w:t>
      </w:r>
    </w:p>
    <w:p w:rsidR="00F82F1A" w:rsidRDefault="00233C35">
      <w:pPr>
        <w:ind w:firstLine="709"/>
        <w:jc w:val="both"/>
      </w:pPr>
      <w:r>
        <w:rPr>
          <w:rFonts w:ascii="Arial" w:eastAsia="Arial" w:hAnsi="Arial" w:cs="Arial"/>
          <w:b/>
        </w:rPr>
        <w:t>Предмет закупки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 xml:space="preserve">Мазут топочный М-100 (массовая доля серы 2,5, малозольный, </w:t>
      </w:r>
      <w:proofErr w:type="spellStart"/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застывания 25оС).</w:t>
      </w:r>
    </w:p>
    <w:p w:rsidR="00F82F1A" w:rsidRDefault="00233C35">
      <w:pPr>
        <w:jc w:val="both"/>
      </w:pPr>
      <w:r>
        <w:rPr>
          <w:rFonts w:ascii="Arial" w:eastAsia="Arial" w:hAnsi="Arial" w:cs="Arial"/>
        </w:rPr>
        <w:t>Считаем, что объявленная заказ</w:t>
      </w:r>
      <w:r>
        <w:rPr>
          <w:rFonts w:ascii="Arial" w:eastAsia="Arial" w:hAnsi="Arial" w:cs="Arial"/>
        </w:rPr>
        <w:t>чиком закупка носит нарушения антимонопольных требований к торгам, запросу котировок цен на товары, запросу предложений, установленных в статье 17 Закона о защите конкуренции, а также норм Федерального закона от 18.07.2011 № 223-ФЗ.</w:t>
      </w:r>
    </w:p>
    <w:p w:rsidR="00F82F1A" w:rsidRDefault="00F82F1A">
      <w:pPr>
        <w:jc w:val="both"/>
      </w:pPr>
    </w:p>
    <w:p w:rsidR="00F82F1A" w:rsidRDefault="00233C35">
      <w:pPr>
        <w:tabs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>1) С 16 декабря 2016 г</w:t>
      </w:r>
      <w:r>
        <w:rPr>
          <w:rFonts w:ascii="Arial" w:eastAsia="Arial" w:hAnsi="Arial" w:cs="Arial"/>
          <w:shd w:val="clear" w:color="auto" w:fill="FFFFFF"/>
        </w:rPr>
        <w:t>ода 30-дневный срок оплаты стал обязательным по всем договорам по 223-ФЗ с малым бизнесом</w:t>
      </w:r>
    </w:p>
    <w:p w:rsidR="00F82F1A" w:rsidRDefault="00F82F1A">
      <w:pPr>
        <w:tabs>
          <w:tab w:val="left" w:pos="1276"/>
          <w:tab w:val="left" w:pos="1701"/>
        </w:tabs>
        <w:ind w:left="1701" w:hanging="567"/>
        <w:jc w:val="both"/>
      </w:pP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lastRenderedPageBreak/>
        <w:t>Правительство внесло такие поправки в Постановление N 1352.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>Тридцатидневный срок оплаты отсчитывается с даты, когда заказчик подписал документ о приемке товаров, ра</w:t>
      </w:r>
      <w:r>
        <w:rPr>
          <w:rFonts w:ascii="Arial" w:eastAsia="Arial" w:hAnsi="Arial" w:cs="Arial"/>
          <w:shd w:val="clear" w:color="auto" w:fill="FFFFFF"/>
        </w:rPr>
        <w:t>бот, услуг.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>Новые правила касаются трех категорий договоров, заключаемых по Закону N 223-ФЗ: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 xml:space="preserve">-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по итогам закупки, участниками которой могут быть любые лица, в том числе субъекты малого и среднего предпринимательства (МСП);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 xml:space="preserve">- по результатам закупки, </w:t>
      </w:r>
      <w:r>
        <w:rPr>
          <w:rFonts w:ascii="Arial" w:eastAsia="Arial" w:hAnsi="Arial" w:cs="Arial"/>
          <w:shd w:val="clear" w:color="auto" w:fill="FFFFFF"/>
        </w:rPr>
        <w:t>проводимой только среди малого и среднего бизнеса;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>- в случаях, когда заказчик установил требование к поставщикам, подрядчикам, исполнителям привлечь к исполнению договора субподрядчиков или соисполнителей из числа субъектов МСП.</w:t>
      </w:r>
    </w:p>
    <w:p w:rsidR="00F82F1A" w:rsidRDefault="00F82F1A">
      <w:pPr>
        <w:tabs>
          <w:tab w:val="left" w:pos="1276"/>
          <w:tab w:val="left" w:pos="1701"/>
        </w:tabs>
        <w:jc w:val="both"/>
      </w:pPr>
    </w:p>
    <w:p w:rsidR="00F82F1A" w:rsidRDefault="00233C35">
      <w:pPr>
        <w:tabs>
          <w:tab w:val="left" w:pos="1276"/>
          <w:tab w:val="left" w:pos="1701"/>
        </w:tabs>
        <w:jc w:val="both"/>
      </w:pPr>
      <w:r>
        <w:rPr>
          <w:rFonts w:ascii="Arial" w:eastAsia="Arial" w:hAnsi="Arial" w:cs="Arial"/>
          <w:shd w:val="clear" w:color="auto" w:fill="FFFFFF"/>
        </w:rPr>
        <w:t>В пункте 4.1.11 информаци</w:t>
      </w:r>
      <w:r>
        <w:rPr>
          <w:rFonts w:ascii="Arial" w:eastAsia="Arial" w:hAnsi="Arial" w:cs="Arial"/>
          <w:shd w:val="clear" w:color="auto" w:fill="FFFFFF"/>
        </w:rPr>
        <w:t>онной карты, а также в проекте контракта, установлены следующие условия оплаты:</w:t>
      </w:r>
    </w:p>
    <w:p w:rsidR="00F82F1A" w:rsidRDefault="00F82F1A">
      <w:pPr>
        <w:jc w:val="both"/>
      </w:pPr>
    </w:p>
    <w:p w:rsidR="00F82F1A" w:rsidRDefault="00233C35">
      <w:pPr>
        <w:jc w:val="both"/>
      </w:pPr>
      <w:r>
        <w:rPr>
          <w:rFonts w:ascii="Arial" w:eastAsia="Arial" w:hAnsi="Arial" w:cs="Arial"/>
        </w:rPr>
        <w:t>Покупатель производит оплату Продукции в течение 120 календарных дней с момента поступления товара на склад Покупателя.</w:t>
      </w:r>
    </w:p>
    <w:p w:rsidR="00F82F1A" w:rsidRDefault="00F82F1A">
      <w:pPr>
        <w:tabs>
          <w:tab w:val="left" w:pos="1276"/>
          <w:tab w:val="left" w:pos="1701"/>
        </w:tabs>
        <w:jc w:val="both"/>
      </w:pPr>
    </w:p>
    <w:p w:rsidR="00F82F1A" w:rsidRDefault="00233C35">
      <w:pPr>
        <w:tabs>
          <w:tab w:val="left" w:pos="1276"/>
          <w:tab w:val="left" w:pos="1701"/>
        </w:tabs>
        <w:ind w:left="1701" w:hanging="1701"/>
        <w:jc w:val="both"/>
      </w:pPr>
      <w:proofErr w:type="gramStart"/>
      <w:r>
        <w:rPr>
          <w:rFonts w:ascii="Arial" w:eastAsia="Arial" w:hAnsi="Arial" w:cs="Arial"/>
          <w:shd w:val="clear" w:color="auto" w:fill="FFFFFF"/>
        </w:rPr>
        <w:t>Согласно пункта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14.3 Постановлением Правительства РФ о</w:t>
      </w:r>
      <w:r>
        <w:rPr>
          <w:rFonts w:ascii="Arial" w:eastAsia="Arial" w:hAnsi="Arial" w:cs="Arial"/>
          <w:shd w:val="clear" w:color="auto" w:fill="FFFFFF"/>
        </w:rPr>
        <w:t>т 14 декабря 2016 г. N 1355</w:t>
      </w:r>
    </w:p>
    <w:p w:rsidR="00F82F1A" w:rsidRDefault="00233C35">
      <w:pPr>
        <w:tabs>
          <w:tab w:val="left" w:pos="0"/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 xml:space="preserve">14.3. </w:t>
      </w:r>
      <w:proofErr w:type="gramStart"/>
      <w:r>
        <w:rPr>
          <w:rFonts w:ascii="Arial" w:eastAsia="Arial" w:hAnsi="Arial" w:cs="Arial"/>
          <w:shd w:val="clear" w:color="auto" w:fill="FFFFFF"/>
        </w:rPr>
        <w:t>При осуществлении закупки в соответствии с подпунктом "а" пункта 4 настоящего Положения срок оплаты поставленных товаров (выполненных работ, оказанных услуг) по договору (отдельному этапу договора), заключенному по резуль</w:t>
      </w:r>
      <w:r>
        <w:rPr>
          <w:rFonts w:ascii="Arial" w:eastAsia="Arial" w:hAnsi="Arial" w:cs="Arial"/>
          <w:shd w:val="clear" w:color="auto" w:fill="FFFFFF"/>
        </w:rPr>
        <w:t>татам закупки с субъектом малого и среднего предпринимательства,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  <w:proofErr w:type="gramEnd"/>
    </w:p>
    <w:p w:rsidR="00F82F1A" w:rsidRDefault="00F82F1A">
      <w:pPr>
        <w:tabs>
          <w:tab w:val="left" w:pos="1276"/>
        </w:tabs>
        <w:jc w:val="both"/>
      </w:pPr>
    </w:p>
    <w:p w:rsidR="00F82F1A" w:rsidRDefault="00233C35">
      <w:pPr>
        <w:tabs>
          <w:tab w:val="left" w:pos="1276"/>
        </w:tabs>
        <w:jc w:val="both"/>
      </w:pPr>
      <w:r>
        <w:rPr>
          <w:rFonts w:ascii="Arial" w:eastAsia="Arial" w:hAnsi="Arial" w:cs="Arial"/>
          <w:shd w:val="clear" w:color="auto" w:fill="FFFFFF"/>
        </w:rPr>
        <w:t>Таким обр</w:t>
      </w:r>
      <w:r>
        <w:rPr>
          <w:rFonts w:ascii="Arial" w:eastAsia="Arial" w:hAnsi="Arial" w:cs="Arial"/>
          <w:shd w:val="clear" w:color="auto" w:fill="FFFFFF"/>
        </w:rPr>
        <w:t>азом, установив отсрочку платежа в течение 120 календарных дней с момента поступления товара на склад Покупателя, Заказчик нарушил нормы пункта 14.3 Постановления Правительства РФ от 14 декабря 2016 г. N 1355, а также ограничил конкуренцию согласно части 1</w:t>
      </w:r>
      <w:r>
        <w:rPr>
          <w:rFonts w:ascii="Arial" w:eastAsia="Arial" w:hAnsi="Arial" w:cs="Arial"/>
          <w:shd w:val="clear" w:color="auto" w:fill="FFFFFF"/>
        </w:rPr>
        <w:t xml:space="preserve"> статьи 17 Федерального закона "О защите конкуренции" от 26.07.2006 N 135-ФЗ.</w:t>
      </w:r>
    </w:p>
    <w:p w:rsidR="00F82F1A" w:rsidRDefault="00F82F1A">
      <w:pPr>
        <w:jc w:val="both"/>
      </w:pPr>
    </w:p>
    <w:p w:rsidR="00F82F1A" w:rsidRDefault="00233C35">
      <w:pPr>
        <w:jc w:val="both"/>
      </w:pPr>
      <w:r>
        <w:rPr>
          <w:rFonts w:ascii="Arial" w:eastAsia="Arial" w:hAnsi="Arial" w:cs="Arial"/>
        </w:rPr>
        <w:t>На основании части 10 статьи 3 Федерального закона от 18.07.2011 N 223-ФЗ и части 1, части 5 статьи 17 Федерального закона от 26.07.2006 N 135-ФЗ</w:t>
      </w:r>
      <w:proofErr w:type="gramStart"/>
      <w:r>
        <w:rPr>
          <w:rFonts w:ascii="Arial" w:eastAsia="Arial" w:hAnsi="Arial" w:cs="Arial"/>
        </w:rPr>
        <w:t xml:space="preserve"> П</w:t>
      </w:r>
      <w:proofErr w:type="gramEnd"/>
      <w:r>
        <w:rPr>
          <w:rFonts w:ascii="Arial" w:eastAsia="Arial" w:hAnsi="Arial" w:cs="Arial"/>
        </w:rPr>
        <w:t xml:space="preserve">росим рассмотреть нашу жалобу </w:t>
      </w:r>
      <w:r>
        <w:rPr>
          <w:rFonts w:ascii="Arial" w:eastAsia="Arial" w:hAnsi="Arial" w:cs="Arial"/>
        </w:rPr>
        <w:t>по существу и вынести предписание Заказчику устранить все нормы и требования, которые приводят или могут привести к недопущению, ограничению или устранению конкуренции.</w:t>
      </w:r>
    </w:p>
    <w:p w:rsidR="00F82F1A" w:rsidRDefault="00F82F1A">
      <w:pPr>
        <w:jc w:val="both"/>
      </w:pPr>
    </w:p>
    <w:p w:rsidR="00F82F1A" w:rsidRDefault="00233C35">
      <w:r>
        <w:rPr>
          <w:rFonts w:ascii="Arial" w:eastAsia="Arial" w:hAnsi="Arial" w:cs="Arial"/>
          <w:b/>
          <w:shd w:val="clear" w:color="auto" w:fill="FFFFFF"/>
        </w:rPr>
        <w:t>Приложения:</w:t>
      </w:r>
    </w:p>
    <w:p w:rsidR="00F82F1A" w:rsidRDefault="00233C35">
      <w:r>
        <w:rPr>
          <w:rFonts w:ascii="Arial" w:eastAsia="Arial" w:hAnsi="Arial" w:cs="Arial"/>
          <w:b/>
        </w:rPr>
        <w:t>Копия решения от 22.12.2016 г.</w:t>
      </w:r>
    </w:p>
    <w:p w:rsidR="00F82F1A" w:rsidRDefault="00233C35">
      <w:r>
        <w:rPr>
          <w:rFonts w:ascii="Arial" w:eastAsia="Arial" w:hAnsi="Arial" w:cs="Arial"/>
          <w:b/>
        </w:rPr>
        <w:t xml:space="preserve">Директор ООО  «ТЕНПРОФ»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</w:t>
      </w:r>
    </w:p>
    <w:p w:rsidR="00F82F1A" w:rsidRDefault="00233C35">
      <w:pPr>
        <w:jc w:val="right"/>
      </w:pPr>
      <w:r>
        <w:rPr>
          <w:rFonts w:ascii="Arial" w:eastAsia="Arial" w:hAnsi="Arial" w:cs="Arial"/>
          <w:b/>
        </w:rPr>
        <w:t>Подписано ЭЦП</w:t>
      </w:r>
      <w:r>
        <w:rPr>
          <w:rFonts w:ascii="Arial" w:eastAsia="Arial" w:hAnsi="Arial" w:cs="Arial"/>
          <w:b/>
          <w:vertAlign w:val="subscript"/>
        </w:rPr>
        <w:t xml:space="preserve">                  </w:t>
      </w:r>
    </w:p>
    <w:sectPr w:rsidR="00F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82F1A"/>
    <w:rsid w:val="00233C35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mailto:ten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Хабарова</dc:creator>
  <cp:lastModifiedBy>to51-khabarova</cp:lastModifiedBy>
  <cp:revision>2</cp:revision>
  <dcterms:created xsi:type="dcterms:W3CDTF">2018-11-16T12:50:00Z</dcterms:created>
  <dcterms:modified xsi:type="dcterms:W3CDTF">2018-11-16T12:50:00Z</dcterms:modified>
</cp:coreProperties>
</file>