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56" w:rsidRDefault="00A42B56" w:rsidP="00A42B5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9447B">
        <w:rPr>
          <w:sz w:val="28"/>
          <w:szCs w:val="28"/>
        </w:rPr>
        <w:t>23</w:t>
      </w:r>
      <w:r>
        <w:rPr>
          <w:sz w:val="28"/>
          <w:szCs w:val="28"/>
        </w:rPr>
        <w:t>» ноября 201</w:t>
      </w:r>
      <w:r w:rsidR="00C23092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г. Мурманск</w:t>
      </w:r>
    </w:p>
    <w:p w:rsidR="00A42B56" w:rsidRDefault="00A42B56" w:rsidP="00A42B56">
      <w:pPr>
        <w:rPr>
          <w:sz w:val="28"/>
          <w:szCs w:val="28"/>
        </w:rPr>
      </w:pPr>
    </w:p>
    <w:p w:rsidR="00A42B56" w:rsidRDefault="00A42B56" w:rsidP="00A42B56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Управления</w:t>
      </w:r>
      <w:r w:rsidRPr="00F35096">
        <w:rPr>
          <w:sz w:val="28"/>
          <w:szCs w:val="28"/>
        </w:rPr>
        <w:t xml:space="preserve"> Федеральной</w:t>
      </w:r>
    </w:p>
    <w:p w:rsidR="00A42B56" w:rsidRPr="00F35096" w:rsidRDefault="00A42B56" w:rsidP="00A42B56">
      <w:pPr>
        <w:jc w:val="right"/>
        <w:rPr>
          <w:sz w:val="28"/>
          <w:szCs w:val="28"/>
        </w:rPr>
      </w:pPr>
      <w:r w:rsidRPr="00F35096">
        <w:rPr>
          <w:sz w:val="28"/>
          <w:szCs w:val="28"/>
        </w:rPr>
        <w:t xml:space="preserve"> антимонопольной службы</w:t>
      </w:r>
    </w:p>
    <w:p w:rsidR="00A42B56" w:rsidRDefault="00A42B56" w:rsidP="00A42B56">
      <w:pPr>
        <w:jc w:val="right"/>
        <w:rPr>
          <w:sz w:val="28"/>
          <w:szCs w:val="28"/>
        </w:rPr>
      </w:pPr>
      <w:r w:rsidRPr="00F35096">
        <w:rPr>
          <w:sz w:val="28"/>
          <w:szCs w:val="28"/>
        </w:rPr>
        <w:t xml:space="preserve">по </w:t>
      </w:r>
      <w:r>
        <w:rPr>
          <w:sz w:val="28"/>
          <w:szCs w:val="28"/>
        </w:rPr>
        <w:t>Мурманской</w:t>
      </w:r>
      <w:r w:rsidRPr="00F35096">
        <w:rPr>
          <w:sz w:val="28"/>
          <w:szCs w:val="28"/>
        </w:rPr>
        <w:t xml:space="preserve"> области</w:t>
      </w:r>
    </w:p>
    <w:p w:rsidR="00A42B56" w:rsidRDefault="00A42B56" w:rsidP="00A42B56">
      <w:pPr>
        <w:jc w:val="right"/>
      </w:pPr>
      <w:r>
        <w:t xml:space="preserve">                                                                                                                         </w:t>
      </w:r>
    </w:p>
    <w:p w:rsidR="000A40C8" w:rsidRPr="001B48D9" w:rsidRDefault="000A40C8" w:rsidP="000A40C8">
      <w:pPr>
        <w:jc w:val="right"/>
        <w:rPr>
          <w:b/>
          <w:sz w:val="28"/>
          <w:szCs w:val="28"/>
        </w:rPr>
      </w:pPr>
      <w:r w:rsidRPr="001B48D9">
        <w:rPr>
          <w:b/>
          <w:sz w:val="28"/>
          <w:szCs w:val="28"/>
        </w:rPr>
        <w:t>Податель жалобы:</w:t>
      </w:r>
    </w:p>
    <w:p w:rsidR="000A40C8" w:rsidRDefault="000A40C8" w:rsidP="000A40C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 с ограниченной ответственностью</w:t>
      </w:r>
    </w:p>
    <w:p w:rsidR="000A40C8" w:rsidRPr="001B48D9" w:rsidRDefault="000A40C8" w:rsidP="000A40C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Стеримаг</w:t>
      </w:r>
      <w:proofErr w:type="spellEnd"/>
      <w:r>
        <w:rPr>
          <w:b/>
          <w:bCs/>
          <w:sz w:val="28"/>
          <w:szCs w:val="28"/>
        </w:rPr>
        <w:t>»</w:t>
      </w:r>
    </w:p>
    <w:p w:rsidR="000A40C8" w:rsidRPr="001B48D9" w:rsidRDefault="000A40C8" w:rsidP="000A40C8">
      <w:pPr>
        <w:jc w:val="right"/>
      </w:pPr>
      <w:r w:rsidRPr="001B48D9">
        <w:t>191002, С</w:t>
      </w:r>
      <w:r>
        <w:t>.-Петербург, ул. Разъезжая, д. 5</w:t>
      </w:r>
    </w:p>
    <w:p w:rsidR="000A40C8" w:rsidRPr="001B48D9" w:rsidRDefault="000A40C8" w:rsidP="000A40C8">
      <w:pPr>
        <w:jc w:val="right"/>
      </w:pPr>
      <w:proofErr w:type="spellStart"/>
      <w:r w:rsidRPr="001B48D9">
        <w:t>Почт.адрес</w:t>
      </w:r>
      <w:proofErr w:type="spellEnd"/>
      <w:r w:rsidRPr="001B48D9">
        <w:t xml:space="preserve">: 191180, </w:t>
      </w:r>
      <w:proofErr w:type="gramStart"/>
      <w:r w:rsidRPr="001B48D9">
        <w:t>СПб,  а</w:t>
      </w:r>
      <w:proofErr w:type="gramEnd"/>
      <w:r w:rsidRPr="001B48D9">
        <w:t>/я 642</w:t>
      </w:r>
    </w:p>
    <w:p w:rsidR="00A42B56" w:rsidRDefault="000A40C8" w:rsidP="000A40C8">
      <w:pPr>
        <w:jc w:val="right"/>
      </w:pPr>
      <w:r w:rsidRPr="001B48D9">
        <w:t>т/ф. 572-23-95, 710-81-71</w:t>
      </w:r>
    </w:p>
    <w:p w:rsidR="000A40C8" w:rsidRDefault="000A40C8" w:rsidP="000A40C8">
      <w:pPr>
        <w:jc w:val="right"/>
        <w:rPr>
          <w:b/>
          <w:sz w:val="28"/>
          <w:szCs w:val="28"/>
        </w:rPr>
      </w:pPr>
    </w:p>
    <w:p w:rsidR="00A42B56" w:rsidRDefault="00A42B56" w:rsidP="00A42B5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заказчик:</w:t>
      </w:r>
    </w:p>
    <w:p w:rsidR="00A42B56" w:rsidRDefault="00A42B56" w:rsidP="00A42B56">
      <w:pPr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r w:rsidRPr="00A42B56">
        <w:rPr>
          <w:b/>
          <w:color w:val="000000" w:themeColor="text1"/>
          <w:sz w:val="28"/>
          <w:szCs w:val="28"/>
          <w:shd w:val="clear" w:color="auto" w:fill="FFFFFF"/>
        </w:rPr>
        <w:tab/>
        <w:t>ГОСУДАРСТВЕННОЕ ОБЛАСТНОЕ АВТОНОМНОЕ УЧРЕЖДЕНИЕ ЗДРАВООХРАНЕНИЯ "МУРМАНСКАЯ ОБЛАСТНАЯ СТОМАТОЛОГИЧЕСКАЯ ПОЛИКЛИНИКА"</w:t>
      </w:r>
    </w:p>
    <w:p w:rsidR="00A42B56" w:rsidRDefault="00A42B56" w:rsidP="00A42B56">
      <w:pPr>
        <w:jc w:val="right"/>
      </w:pPr>
      <w:r>
        <w:t xml:space="preserve">Адрес: </w:t>
      </w:r>
      <w:r w:rsidRPr="00A42B56">
        <w:t xml:space="preserve">183038, Мурманская </w:t>
      </w:r>
      <w:proofErr w:type="spellStart"/>
      <w:r w:rsidRPr="00A42B56">
        <w:t>обл</w:t>
      </w:r>
      <w:proofErr w:type="spellEnd"/>
      <w:r w:rsidRPr="00A42B56">
        <w:t xml:space="preserve">, г Мурманск, </w:t>
      </w:r>
      <w:proofErr w:type="spellStart"/>
      <w:r w:rsidRPr="00A42B56">
        <w:t>пр-кт</w:t>
      </w:r>
      <w:proofErr w:type="spellEnd"/>
      <w:r w:rsidRPr="00A42B56">
        <w:t xml:space="preserve"> Ленина, дом 78</w:t>
      </w:r>
    </w:p>
    <w:p w:rsidR="00A42B56" w:rsidRDefault="00A42B56" w:rsidP="00A42B56">
      <w:pPr>
        <w:jc w:val="right"/>
      </w:pPr>
      <w:r>
        <w:t xml:space="preserve">Адрес электронной почты: </w:t>
      </w:r>
      <w:r w:rsidRPr="007A7FBE">
        <w:tab/>
      </w:r>
      <w:r w:rsidRPr="00A42B56">
        <w:rPr>
          <w:sz w:val="22"/>
          <w:szCs w:val="22"/>
          <w:lang w:val="en-US"/>
        </w:rPr>
        <w:t>ZK</w:t>
      </w:r>
      <w:r w:rsidRPr="00A42B56">
        <w:rPr>
          <w:sz w:val="22"/>
          <w:szCs w:val="22"/>
        </w:rPr>
        <w:t>.</w:t>
      </w:r>
      <w:proofErr w:type="spellStart"/>
      <w:r w:rsidRPr="00A42B56">
        <w:rPr>
          <w:sz w:val="22"/>
          <w:szCs w:val="22"/>
          <w:lang w:val="en-US"/>
        </w:rPr>
        <w:t>stom</w:t>
      </w:r>
      <w:proofErr w:type="spellEnd"/>
      <w:r w:rsidRPr="00A42B56">
        <w:rPr>
          <w:sz w:val="22"/>
          <w:szCs w:val="22"/>
        </w:rPr>
        <w:t>51@</w:t>
      </w:r>
      <w:proofErr w:type="spellStart"/>
      <w:r w:rsidRPr="00A42B56">
        <w:rPr>
          <w:sz w:val="22"/>
          <w:szCs w:val="22"/>
          <w:lang w:val="en-US"/>
        </w:rPr>
        <w:t>maiil</w:t>
      </w:r>
      <w:proofErr w:type="spellEnd"/>
      <w:r w:rsidRPr="00A42B56">
        <w:rPr>
          <w:sz w:val="22"/>
          <w:szCs w:val="22"/>
        </w:rPr>
        <w:t>.</w:t>
      </w:r>
      <w:proofErr w:type="spellStart"/>
      <w:r w:rsidRPr="00A42B56">
        <w:rPr>
          <w:sz w:val="22"/>
          <w:szCs w:val="22"/>
          <w:lang w:val="en-US"/>
        </w:rPr>
        <w:t>ru</w:t>
      </w:r>
      <w:proofErr w:type="spellEnd"/>
    </w:p>
    <w:p w:rsidR="00A42B56" w:rsidRDefault="00A42B56" w:rsidP="00A42B56">
      <w:pPr>
        <w:jc w:val="right"/>
      </w:pPr>
      <w:r>
        <w:t xml:space="preserve">Номер контактного телефона: </w:t>
      </w:r>
      <w:r w:rsidRPr="00A42B56">
        <w:t>+7 (8152) 451470</w:t>
      </w:r>
    </w:p>
    <w:p w:rsidR="00A42B56" w:rsidRDefault="00A42B56" w:rsidP="00A42B56">
      <w:pPr>
        <w:jc w:val="right"/>
      </w:pPr>
      <w:r>
        <w:t xml:space="preserve">Ответственное должностное лицо заказчика – </w:t>
      </w:r>
      <w:proofErr w:type="spellStart"/>
      <w:r w:rsidRPr="00A42B56">
        <w:rPr>
          <w:sz w:val="22"/>
          <w:szCs w:val="22"/>
        </w:rPr>
        <w:t>Загребельная</w:t>
      </w:r>
      <w:proofErr w:type="spellEnd"/>
      <w:r w:rsidRPr="00A42B56">
        <w:rPr>
          <w:sz w:val="22"/>
          <w:szCs w:val="22"/>
        </w:rPr>
        <w:t xml:space="preserve"> Ольга Валерьевна</w:t>
      </w:r>
    </w:p>
    <w:p w:rsidR="00A42B56" w:rsidRDefault="00A42B56" w:rsidP="00A42B56">
      <w:pPr>
        <w:jc w:val="right"/>
      </w:pPr>
    </w:p>
    <w:p w:rsidR="00A42B56" w:rsidRDefault="00A42B56" w:rsidP="00A42B56">
      <w:pPr>
        <w:jc w:val="right"/>
      </w:pPr>
    </w:p>
    <w:p w:rsidR="00A42B56" w:rsidRDefault="00A42B56" w:rsidP="00A42B56">
      <w:pPr>
        <w:rPr>
          <w:b/>
        </w:rPr>
      </w:pPr>
    </w:p>
    <w:p w:rsidR="00A42B56" w:rsidRDefault="00A42B56" w:rsidP="00A42B56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Жалоба на положения аукционной документации</w:t>
      </w:r>
      <w:r>
        <w:rPr>
          <w:sz w:val="28"/>
          <w:szCs w:val="28"/>
        </w:rPr>
        <w:br/>
      </w:r>
    </w:p>
    <w:p w:rsidR="00A42B56" w:rsidRDefault="00A42B56" w:rsidP="00A4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Извещением от </w:t>
      </w:r>
      <w:r w:rsidR="00A9447B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A9447B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C23092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г., размещенным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(заказ № </w:t>
      </w:r>
      <w:r w:rsidRPr="00A42B56">
        <w:rPr>
          <w:sz w:val="28"/>
          <w:szCs w:val="28"/>
        </w:rPr>
        <w:t>31807162338</w:t>
      </w:r>
      <w:r>
        <w:rPr>
          <w:sz w:val="28"/>
          <w:szCs w:val="28"/>
        </w:rPr>
        <w:t xml:space="preserve">), было объявлено о проведении открытого аукциона в электронной форме на </w:t>
      </w:r>
      <w:r w:rsidRPr="00A42B56">
        <w:rPr>
          <w:sz w:val="28"/>
          <w:szCs w:val="28"/>
        </w:rPr>
        <w:t>поставк</w:t>
      </w:r>
      <w:r>
        <w:rPr>
          <w:sz w:val="28"/>
          <w:szCs w:val="28"/>
        </w:rPr>
        <w:t>у</w:t>
      </w:r>
      <w:r w:rsidRPr="00A42B56">
        <w:rPr>
          <w:sz w:val="28"/>
          <w:szCs w:val="28"/>
        </w:rPr>
        <w:t xml:space="preserve"> расходного материала для ЦСО для нужд ГОАУЗ "МОСП"</w:t>
      </w:r>
      <w:r>
        <w:rPr>
          <w:sz w:val="28"/>
          <w:szCs w:val="28"/>
        </w:rPr>
        <w:t>.</w:t>
      </w:r>
    </w:p>
    <w:p w:rsidR="00A42B56" w:rsidRPr="00A42B56" w:rsidRDefault="00A42B56" w:rsidP="00A42B5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Составленное Заказчиком описание объекта закупки по позиции 4 не соответствует «</w:t>
      </w:r>
      <w:r w:rsidRPr="00A42B56">
        <w:rPr>
          <w:sz w:val="28"/>
          <w:szCs w:val="28"/>
        </w:rPr>
        <w:t>Положению о закупках товаров, работ, услуг для нужд Государственного областного автономного учреждения здравоохранения «Мурманская областн</w:t>
      </w:r>
      <w:r>
        <w:rPr>
          <w:sz w:val="28"/>
          <w:szCs w:val="28"/>
        </w:rPr>
        <w:t>ая</w:t>
      </w:r>
      <w:r w:rsidRPr="00A42B56">
        <w:rPr>
          <w:sz w:val="28"/>
          <w:szCs w:val="28"/>
        </w:rPr>
        <w:t xml:space="preserve"> стоматологическая поликлиника»</w:t>
      </w:r>
      <w:r>
        <w:rPr>
          <w:sz w:val="28"/>
          <w:szCs w:val="28"/>
        </w:rPr>
        <w:t>, а также нарушает п.1 ч.1 ст.17 Закона о защите конкуренции.</w:t>
      </w:r>
    </w:p>
    <w:p w:rsidR="00A42B56" w:rsidRDefault="00A42B56" w:rsidP="00A42B56">
      <w:pPr>
        <w:ind w:firstLine="708"/>
        <w:jc w:val="both"/>
        <w:rPr>
          <w:sz w:val="28"/>
          <w:szCs w:val="28"/>
        </w:rPr>
      </w:pPr>
    </w:p>
    <w:p w:rsidR="00A42B56" w:rsidRDefault="00A42B56" w:rsidP="00A4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п.4 ТЗ Заказчиком описан химический индикатор 5 класса, предназначенный для контроля режимов одновременно и паровой, и воздушной стерилизации как внутри, так и снаружи стерилизационных упаковок.</w:t>
      </w:r>
    </w:p>
    <w:p w:rsidR="00A42B56" w:rsidRDefault="00A42B56" w:rsidP="00A42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AA3">
        <w:rPr>
          <w:sz w:val="28"/>
          <w:szCs w:val="28"/>
        </w:rPr>
        <w:t>Техническое задание аукционн</w:t>
      </w:r>
      <w:r>
        <w:rPr>
          <w:sz w:val="28"/>
          <w:szCs w:val="28"/>
        </w:rPr>
        <w:t>ой документации в позиции 4 содержит требование к товару</w:t>
      </w:r>
      <w:r w:rsidRPr="002721DE">
        <w:rPr>
          <w:sz w:val="28"/>
          <w:szCs w:val="28"/>
        </w:rPr>
        <w:t>, изготовляем</w:t>
      </w:r>
      <w:r>
        <w:rPr>
          <w:sz w:val="28"/>
          <w:szCs w:val="28"/>
        </w:rPr>
        <w:t>ому единственным производителем, а именно индикаторы ООО «</w:t>
      </w:r>
      <w:proofErr w:type="spellStart"/>
      <w:r>
        <w:rPr>
          <w:sz w:val="28"/>
          <w:szCs w:val="28"/>
        </w:rPr>
        <w:t>Террамед</w:t>
      </w:r>
      <w:proofErr w:type="spellEnd"/>
      <w:r>
        <w:rPr>
          <w:sz w:val="28"/>
          <w:szCs w:val="28"/>
        </w:rPr>
        <w:t>».</w:t>
      </w:r>
    </w:p>
    <w:p w:rsidR="00A42B56" w:rsidRDefault="00A42B56" w:rsidP="00A42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позиции 4 может быть предложен только индикатор «и</w:t>
      </w:r>
      <w:r w:rsidRPr="002661C3">
        <w:rPr>
          <w:sz w:val="28"/>
          <w:szCs w:val="28"/>
        </w:rPr>
        <w:t xml:space="preserve">нтегрирующий индикатор для контроля паровой и воздушной стерилизации 5 класс </w:t>
      </w:r>
      <w:r>
        <w:rPr>
          <w:sz w:val="28"/>
          <w:szCs w:val="28"/>
        </w:rPr>
        <w:t>«Маркер»</w:t>
      </w:r>
      <w:r w:rsidRPr="002661C3">
        <w:rPr>
          <w:sz w:val="28"/>
          <w:szCs w:val="28"/>
        </w:rPr>
        <w:t>.</w:t>
      </w:r>
      <w:r>
        <w:rPr>
          <w:sz w:val="28"/>
          <w:szCs w:val="28"/>
        </w:rPr>
        <w:t xml:space="preserve"> (согласно РУ </w:t>
      </w:r>
      <w:r w:rsidRPr="002661C3">
        <w:rPr>
          <w:sz w:val="28"/>
          <w:szCs w:val="28"/>
        </w:rPr>
        <w:t xml:space="preserve">РЗН 2017/6417 </w:t>
      </w:r>
      <w:r>
        <w:rPr>
          <w:sz w:val="28"/>
          <w:szCs w:val="28"/>
        </w:rPr>
        <w:t xml:space="preserve">от </w:t>
      </w:r>
      <w:r w:rsidRPr="002661C3">
        <w:rPr>
          <w:sz w:val="28"/>
          <w:szCs w:val="28"/>
        </w:rPr>
        <w:t>02.11.2017</w:t>
      </w:r>
      <w:r>
        <w:rPr>
          <w:sz w:val="28"/>
          <w:szCs w:val="28"/>
        </w:rPr>
        <w:t xml:space="preserve">). Продукция </w:t>
      </w:r>
      <w:r>
        <w:rPr>
          <w:sz w:val="28"/>
          <w:szCs w:val="28"/>
        </w:rPr>
        <w:lastRenderedPageBreak/>
        <w:t xml:space="preserve">таких производителей химических индикаторов как: ООО «НПФ </w:t>
      </w:r>
      <w:proofErr w:type="spellStart"/>
      <w:r>
        <w:rPr>
          <w:sz w:val="28"/>
          <w:szCs w:val="28"/>
        </w:rPr>
        <w:t>Винар</w:t>
      </w:r>
      <w:proofErr w:type="spellEnd"/>
      <w:r>
        <w:rPr>
          <w:sz w:val="28"/>
          <w:szCs w:val="28"/>
        </w:rPr>
        <w:t>», АО «</w:t>
      </w:r>
      <w:proofErr w:type="spellStart"/>
      <w:r>
        <w:rPr>
          <w:sz w:val="28"/>
          <w:szCs w:val="28"/>
        </w:rPr>
        <w:t>Медтест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Випс</w:t>
      </w:r>
      <w:proofErr w:type="spellEnd"/>
      <w:r>
        <w:rPr>
          <w:sz w:val="28"/>
          <w:szCs w:val="28"/>
        </w:rPr>
        <w:t>-мед», ООО «</w:t>
      </w:r>
      <w:proofErr w:type="spellStart"/>
      <w:r w:rsidRPr="002920D7">
        <w:rPr>
          <w:sz w:val="28"/>
          <w:szCs w:val="28"/>
        </w:rPr>
        <w:t>дгм</w:t>
      </w:r>
      <w:proofErr w:type="spellEnd"/>
      <w:r w:rsidRPr="002920D7">
        <w:rPr>
          <w:sz w:val="28"/>
          <w:szCs w:val="28"/>
        </w:rPr>
        <w:t xml:space="preserve"> </w:t>
      </w:r>
      <w:proofErr w:type="spellStart"/>
      <w:r w:rsidRPr="002920D7">
        <w:rPr>
          <w:sz w:val="28"/>
          <w:szCs w:val="28"/>
        </w:rPr>
        <w:t>фарма</w:t>
      </w:r>
      <w:proofErr w:type="spellEnd"/>
      <w:r w:rsidRPr="002920D7">
        <w:rPr>
          <w:sz w:val="28"/>
          <w:szCs w:val="28"/>
        </w:rPr>
        <w:t>-аппарате рус</w:t>
      </w:r>
      <w:r>
        <w:rPr>
          <w:sz w:val="28"/>
          <w:szCs w:val="28"/>
        </w:rPr>
        <w:t>» - не соответствует описанию позиции 4 ТЗ и не может быть представлена в заявке участника в качестве эквивалента.</w:t>
      </w:r>
    </w:p>
    <w:p w:rsidR="00A42B56" w:rsidRDefault="00A42B56" w:rsidP="00A42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предложить товар другого производителя или товар эквивалент </w:t>
      </w:r>
      <w:r w:rsidRPr="00B941AD">
        <w:rPr>
          <w:b/>
          <w:sz w:val="28"/>
          <w:szCs w:val="28"/>
        </w:rPr>
        <w:t>не представляется возможным</w:t>
      </w:r>
      <w:r>
        <w:rPr>
          <w:sz w:val="28"/>
          <w:szCs w:val="28"/>
        </w:rPr>
        <w:t xml:space="preserve">. </w:t>
      </w:r>
    </w:p>
    <w:p w:rsidR="00A42B56" w:rsidRDefault="00A42B56" w:rsidP="00A42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FF6D9A">
        <w:rPr>
          <w:sz w:val="28"/>
          <w:szCs w:val="28"/>
        </w:rPr>
        <w:t xml:space="preserve">в одном лоте, наряду с товарами разных производителей для разных целей, Заказчик требует товар </w:t>
      </w:r>
      <w:r w:rsidRPr="00FF6D9A">
        <w:rPr>
          <w:b/>
          <w:sz w:val="28"/>
          <w:szCs w:val="28"/>
        </w:rPr>
        <w:t>определенной торговой марки</w:t>
      </w:r>
      <w:r w:rsidRPr="00FF6D9A">
        <w:rPr>
          <w:sz w:val="28"/>
          <w:szCs w:val="28"/>
        </w:rPr>
        <w:t>, выпускаем</w:t>
      </w:r>
      <w:r>
        <w:rPr>
          <w:sz w:val="28"/>
          <w:szCs w:val="28"/>
        </w:rPr>
        <w:t>ый</w:t>
      </w:r>
      <w:r w:rsidRPr="00FF6D9A">
        <w:rPr>
          <w:sz w:val="28"/>
          <w:szCs w:val="28"/>
        </w:rPr>
        <w:t xml:space="preserve"> </w:t>
      </w:r>
      <w:r w:rsidRPr="00FF6D9A">
        <w:rPr>
          <w:b/>
          <w:sz w:val="28"/>
          <w:szCs w:val="28"/>
        </w:rPr>
        <w:t>единственным производителем</w:t>
      </w:r>
      <w:r>
        <w:rPr>
          <w:sz w:val="28"/>
          <w:szCs w:val="28"/>
        </w:rPr>
        <w:t>. Поскольку возможность</w:t>
      </w:r>
      <w:r w:rsidRPr="00FF6D9A">
        <w:rPr>
          <w:sz w:val="28"/>
          <w:szCs w:val="28"/>
        </w:rPr>
        <w:t xml:space="preserve"> произвести данный товар обладает только один производитель, а именно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Террамед</w:t>
      </w:r>
      <w:proofErr w:type="spellEnd"/>
      <w:r>
        <w:rPr>
          <w:sz w:val="28"/>
          <w:szCs w:val="28"/>
        </w:rPr>
        <w:t>»</w:t>
      </w:r>
      <w:r w:rsidRPr="00FF6D9A">
        <w:rPr>
          <w:sz w:val="28"/>
          <w:szCs w:val="28"/>
        </w:rPr>
        <w:t>, то имеется очевидная вероятность ограничения количества участников закупки.</w:t>
      </w:r>
      <w:r>
        <w:rPr>
          <w:sz w:val="28"/>
          <w:szCs w:val="28"/>
        </w:rPr>
        <w:t xml:space="preserve"> Э</w:t>
      </w:r>
      <w:r w:rsidRPr="00FF6D9A">
        <w:rPr>
          <w:sz w:val="28"/>
          <w:szCs w:val="28"/>
        </w:rPr>
        <w:t xml:space="preserve">то приводит к тому, что принять участие в </w:t>
      </w:r>
      <w:r>
        <w:rPr>
          <w:sz w:val="28"/>
          <w:szCs w:val="28"/>
        </w:rPr>
        <w:t xml:space="preserve">данном </w:t>
      </w:r>
      <w:r w:rsidRPr="00FF6D9A">
        <w:rPr>
          <w:sz w:val="28"/>
          <w:szCs w:val="28"/>
        </w:rPr>
        <w:t>аукцион</w:t>
      </w:r>
      <w:r>
        <w:rPr>
          <w:sz w:val="28"/>
          <w:szCs w:val="28"/>
        </w:rPr>
        <w:t>е</w:t>
      </w:r>
      <w:r w:rsidRPr="00FF6D9A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Pr="00FF6D9A">
        <w:rPr>
          <w:sz w:val="28"/>
          <w:szCs w:val="28"/>
        </w:rPr>
        <w:t xml:space="preserve"> только хозяйствующие субъекты, имеющие предварительную договоренность </w:t>
      </w:r>
      <w:r>
        <w:rPr>
          <w:sz w:val="28"/>
          <w:szCs w:val="28"/>
        </w:rPr>
        <w:t xml:space="preserve">об участие в таком аукционе </w:t>
      </w:r>
      <w:r w:rsidRPr="00FF6D9A">
        <w:rPr>
          <w:sz w:val="28"/>
          <w:szCs w:val="28"/>
        </w:rPr>
        <w:t xml:space="preserve">с </w:t>
      </w:r>
      <w:r>
        <w:rPr>
          <w:sz w:val="28"/>
          <w:szCs w:val="28"/>
        </w:rPr>
        <w:t>производителем (ООО «</w:t>
      </w:r>
      <w:proofErr w:type="spellStart"/>
      <w:r>
        <w:rPr>
          <w:sz w:val="28"/>
          <w:szCs w:val="28"/>
        </w:rPr>
        <w:t>Террамед</w:t>
      </w:r>
      <w:proofErr w:type="spellEnd"/>
      <w:r>
        <w:rPr>
          <w:sz w:val="28"/>
          <w:szCs w:val="28"/>
        </w:rPr>
        <w:t xml:space="preserve">»). </w:t>
      </w:r>
    </w:p>
    <w:p w:rsidR="00A42B56" w:rsidRPr="00A42B56" w:rsidRDefault="00A42B56" w:rsidP="00A42B5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этом, в п.6.13 «</w:t>
      </w:r>
      <w:r w:rsidRPr="00A42B5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42B56">
        <w:rPr>
          <w:sz w:val="28"/>
          <w:szCs w:val="28"/>
        </w:rPr>
        <w:t xml:space="preserve"> о закупках товаров, работ, услуг для нужд Государственного областного автономного учреждения здравоохранения «Мурманская областн</w:t>
      </w:r>
      <w:r>
        <w:rPr>
          <w:sz w:val="28"/>
          <w:szCs w:val="28"/>
        </w:rPr>
        <w:t>ая</w:t>
      </w:r>
      <w:r w:rsidRPr="00A42B56">
        <w:rPr>
          <w:sz w:val="28"/>
          <w:szCs w:val="28"/>
        </w:rPr>
        <w:t xml:space="preserve"> стоматологическая поликлиника»</w:t>
      </w:r>
      <w:r>
        <w:rPr>
          <w:sz w:val="28"/>
          <w:szCs w:val="28"/>
        </w:rPr>
        <w:t xml:space="preserve"> содержится указание на то, что </w:t>
      </w:r>
      <w:r w:rsidRPr="00A42B56">
        <w:rPr>
          <w:rFonts w:eastAsia="Times New Roman"/>
          <w:i/>
          <w:color w:val="000000"/>
          <w:sz w:val="28"/>
          <w:szCs w:val="28"/>
        </w:rPr>
        <w:t xml:space="preserve">в </w:t>
      </w:r>
      <w:r w:rsidRPr="00A42B56">
        <w:rPr>
          <w:rFonts w:eastAsia="Times New Roman"/>
          <w:b/>
          <w:i/>
          <w:color w:val="000000"/>
          <w:sz w:val="28"/>
          <w:szCs w:val="28"/>
        </w:rPr>
        <w:t>описание предмета закупки не должны включаться требования</w:t>
      </w:r>
      <w:r w:rsidRPr="00A42B56">
        <w:rPr>
          <w:rFonts w:eastAsia="Times New Roman"/>
          <w:i/>
          <w:color w:val="000000"/>
          <w:sz w:val="28"/>
          <w:szCs w:val="28"/>
        </w:rPr>
        <w:t xml:space="preserve">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</w:t>
      </w:r>
      <w:r w:rsidRPr="00A42B56">
        <w:rPr>
          <w:rFonts w:eastAsia="Times New Roman"/>
          <w:b/>
          <w:i/>
          <w:color w:val="000000"/>
          <w:sz w:val="28"/>
          <w:szCs w:val="28"/>
        </w:rPr>
        <w:t>влекут за собой необоснованное ограничение количества участников закупки</w:t>
      </w:r>
      <w:r w:rsidRPr="00A42B56">
        <w:rPr>
          <w:rFonts w:eastAsia="Times New Roman"/>
          <w:i/>
          <w:color w:val="000000"/>
          <w:sz w:val="28"/>
          <w:szCs w:val="28"/>
        </w:rPr>
        <w:t>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:rsidR="00A42B56" w:rsidRDefault="00A42B56" w:rsidP="00A4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этому, прямой запрет на совершение действий, которые приводят или могут привести к ограничению конкуренции, содержится в ст.17 Закона о защите конкуренции.</w:t>
      </w:r>
    </w:p>
    <w:p w:rsidR="00A42B56" w:rsidRDefault="00A42B56" w:rsidP="00A42B56">
      <w:pPr>
        <w:jc w:val="both"/>
        <w:rPr>
          <w:sz w:val="28"/>
          <w:szCs w:val="28"/>
        </w:rPr>
      </w:pPr>
    </w:p>
    <w:p w:rsidR="00A42B56" w:rsidRDefault="00A42B56" w:rsidP="00A42B56">
      <w:pPr>
        <w:jc w:val="both"/>
        <w:rPr>
          <w:sz w:val="28"/>
          <w:szCs w:val="28"/>
        </w:rPr>
      </w:pPr>
    </w:p>
    <w:p w:rsidR="00A376CC" w:rsidRDefault="00A42B56" w:rsidP="00A4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ни один из производителей не изготовляет описанные в п.4 индикаторы, так к</w:t>
      </w:r>
      <w:r w:rsidR="00A376CC">
        <w:rPr>
          <w:sz w:val="28"/>
          <w:szCs w:val="28"/>
        </w:rPr>
        <w:t>ак индикатор с заявленными характеристиками не может физически корректно срабатывать при проведении стерилизации, как и в воздушных, так и в паровых стерилизаторах и внутри, и снаружи.</w:t>
      </w:r>
    </w:p>
    <w:p w:rsidR="00A42B56" w:rsidRDefault="00A42B56" w:rsidP="00A4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индикатор с одной индикаторной меткой </w:t>
      </w:r>
      <w:r>
        <w:rPr>
          <w:b/>
          <w:sz w:val="28"/>
          <w:szCs w:val="28"/>
        </w:rPr>
        <w:t>не может одновременно</w:t>
      </w:r>
      <w:r>
        <w:rPr>
          <w:sz w:val="28"/>
          <w:szCs w:val="28"/>
        </w:rPr>
        <w:t xml:space="preserve"> быть предназначен для контроля циклов стерилизации именно по тем режимам, указанных Заказчиком. Чтобы индикаторная метка одного индикатора корректно сработала на любой из режимов, такие режимы должны быть – коррелируемыми. То есть, согласно методу </w:t>
      </w:r>
      <w:r w:rsidRPr="00985868">
        <w:rPr>
          <w:sz w:val="28"/>
          <w:szCs w:val="28"/>
        </w:rPr>
        <w:t>наименьших квадратов в модели линейного регрессионного анализа данных</w:t>
      </w:r>
      <w:r>
        <w:rPr>
          <w:sz w:val="28"/>
          <w:szCs w:val="28"/>
        </w:rPr>
        <w:t xml:space="preserve"> (предусмотренного </w:t>
      </w:r>
      <w:r w:rsidRPr="00985868">
        <w:rPr>
          <w:sz w:val="28"/>
          <w:szCs w:val="28"/>
        </w:rPr>
        <w:t xml:space="preserve">ГОСТ ISO 11140-1-2011 Стерилизация медицинской продукции. </w:t>
      </w:r>
    </w:p>
    <w:p w:rsidR="00A376CC" w:rsidRDefault="00A376CC" w:rsidP="00A37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тому же, один индикатор с одной индикаторной меткой </w:t>
      </w:r>
      <w:r>
        <w:rPr>
          <w:b/>
          <w:sz w:val="28"/>
          <w:szCs w:val="28"/>
        </w:rPr>
        <w:t>не может одновременно</w:t>
      </w:r>
      <w:r>
        <w:rPr>
          <w:sz w:val="28"/>
          <w:szCs w:val="28"/>
        </w:rPr>
        <w:t xml:space="preserve"> быть предназначен для контроля цикла стерилизации и внутри, и снаружи, так как контрольные значения достижения параметров режима наружного индикатора отличается от того же режима для внутреннего индикатора. Таким образом для этих целей применяются отдельно воздушные (</w:t>
      </w:r>
      <w:proofErr w:type="gramStart"/>
      <w:r>
        <w:rPr>
          <w:sz w:val="28"/>
          <w:szCs w:val="28"/>
        </w:rPr>
        <w:t>паровые)  индикаторы</w:t>
      </w:r>
      <w:proofErr w:type="gramEnd"/>
      <w:r>
        <w:rPr>
          <w:sz w:val="28"/>
          <w:szCs w:val="28"/>
        </w:rPr>
        <w:t xml:space="preserve"> для контроля цикла стерилизации </w:t>
      </w:r>
      <w:r w:rsidRPr="007D3389">
        <w:rPr>
          <w:b/>
          <w:sz w:val="28"/>
          <w:szCs w:val="28"/>
        </w:rPr>
        <w:t>внутри</w:t>
      </w:r>
      <w:r>
        <w:rPr>
          <w:sz w:val="28"/>
          <w:szCs w:val="28"/>
        </w:rPr>
        <w:t xml:space="preserve">, и отдельно для контроля - </w:t>
      </w:r>
      <w:r w:rsidRPr="007D3389">
        <w:rPr>
          <w:b/>
          <w:sz w:val="28"/>
          <w:szCs w:val="28"/>
        </w:rPr>
        <w:t>снаружи</w:t>
      </w:r>
      <w:r>
        <w:rPr>
          <w:sz w:val="28"/>
          <w:szCs w:val="28"/>
        </w:rPr>
        <w:t xml:space="preserve">. </w:t>
      </w:r>
    </w:p>
    <w:p w:rsidR="00A376CC" w:rsidRDefault="00A376CC" w:rsidP="00A37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положения подтверждены в методических указаниях, утвержденных Руководителем Департамента Госсанэпиднадзора Министерства здравоохранения Российской Федерации С.И.</w:t>
      </w:r>
      <w:r w:rsidR="00C23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Ивановым 23 марта 2004 г. N 11-3/7-09: </w:t>
      </w:r>
    </w:p>
    <w:p w:rsidR="00A376CC" w:rsidRDefault="00A376CC" w:rsidP="00A376C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2.) Для эффективного контроля стерилизации химическими индикаторами требуется:</w:t>
      </w:r>
      <w:bookmarkStart w:id="0" w:name="_GoBack"/>
      <w:bookmarkEnd w:id="0"/>
    </w:p>
    <w:p w:rsidR="00A376CC" w:rsidRDefault="00A376CC" w:rsidP="00A376CC">
      <w:pPr>
        <w:ind w:firstLine="708"/>
        <w:jc w:val="both"/>
        <w:rPr>
          <w:i/>
          <w:sz w:val="28"/>
          <w:szCs w:val="28"/>
        </w:rPr>
      </w:pPr>
    </w:p>
    <w:p w:rsidR="00A376CC" w:rsidRDefault="00A376CC" w:rsidP="00A376C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контролировать условия </w:t>
      </w:r>
      <w:r>
        <w:rPr>
          <w:b/>
          <w:i/>
          <w:sz w:val="28"/>
          <w:szCs w:val="28"/>
        </w:rPr>
        <w:t>в камере стерилизатора</w:t>
      </w:r>
      <w:r>
        <w:rPr>
          <w:i/>
          <w:sz w:val="28"/>
          <w:szCs w:val="28"/>
        </w:rPr>
        <w:t xml:space="preserve"> (снаружи стерилизуемых упаковок).</w:t>
      </w:r>
      <w:r>
        <w:rPr>
          <w:b/>
          <w:i/>
          <w:sz w:val="28"/>
          <w:szCs w:val="28"/>
        </w:rPr>
        <w:t>"Наружные"</w:t>
      </w:r>
      <w:r>
        <w:rPr>
          <w:i/>
          <w:sz w:val="28"/>
          <w:szCs w:val="28"/>
        </w:rPr>
        <w:t xml:space="preserve"> индикаторы для этой цели прикрепляют с внешней стороны стерилизуемых упаковок. Индикатор доступен для получения результата контроля и документирования в месте проведения стерилизации сразу после ее завершения;</w:t>
      </w:r>
    </w:p>
    <w:p w:rsidR="00A376CC" w:rsidRDefault="00A376CC" w:rsidP="00A376CC">
      <w:pPr>
        <w:ind w:firstLine="708"/>
        <w:jc w:val="both"/>
        <w:rPr>
          <w:i/>
          <w:sz w:val="28"/>
          <w:szCs w:val="28"/>
        </w:rPr>
      </w:pPr>
    </w:p>
    <w:p w:rsidR="00A376CC" w:rsidRDefault="00A376CC" w:rsidP="00A376C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контролировать условия </w:t>
      </w:r>
      <w:r>
        <w:rPr>
          <w:b/>
          <w:i/>
          <w:sz w:val="28"/>
          <w:szCs w:val="28"/>
        </w:rPr>
        <w:t>внутри стерилизуемых изделий и упаковок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"Внутренние"</w:t>
      </w:r>
      <w:r>
        <w:rPr>
          <w:i/>
          <w:sz w:val="28"/>
          <w:szCs w:val="28"/>
        </w:rPr>
        <w:t xml:space="preserve"> индикаторы для этой цели размещают в трудно стерилизуемом месте изделия/упаковки. Индикатор доступен для получения результата контроля и документирования только в месте вскрытия упаковки со стерильной продукцией после извлечения индикатора из трудно стерилизуемого места.</w:t>
      </w:r>
    </w:p>
    <w:p w:rsidR="00A376CC" w:rsidRPr="00AA7D42" w:rsidRDefault="00A376CC" w:rsidP="00A42B56">
      <w:pPr>
        <w:ind w:firstLine="708"/>
        <w:jc w:val="both"/>
        <w:rPr>
          <w:sz w:val="28"/>
          <w:szCs w:val="28"/>
        </w:rPr>
      </w:pPr>
    </w:p>
    <w:p w:rsidR="00A42B56" w:rsidRDefault="00A42B56" w:rsidP="00A42B56">
      <w:pPr>
        <w:ind w:firstLine="708"/>
        <w:jc w:val="both"/>
        <w:rPr>
          <w:sz w:val="28"/>
          <w:szCs w:val="28"/>
        </w:rPr>
      </w:pPr>
    </w:p>
    <w:p w:rsidR="00A42B56" w:rsidRDefault="00A42B56" w:rsidP="00A4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Считаем, что </w:t>
      </w:r>
      <w:r w:rsidR="00A376CC">
        <w:rPr>
          <w:sz w:val="28"/>
          <w:szCs w:val="28"/>
        </w:rPr>
        <w:t>в аукционной документации Заказчика содержаться нарушения, ограничивающие конкуренцию</w:t>
      </w:r>
      <w:r>
        <w:rPr>
          <w:sz w:val="28"/>
          <w:szCs w:val="28"/>
        </w:rPr>
        <w:t>.</w:t>
      </w:r>
    </w:p>
    <w:p w:rsidR="00A42B56" w:rsidRDefault="00A42B56" w:rsidP="00A42B5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вышеуказанными обстоятельствами, </w:t>
      </w:r>
    </w:p>
    <w:p w:rsidR="00A42B56" w:rsidRDefault="00A42B56" w:rsidP="00A42B5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ПРОСИМ:</w:t>
      </w:r>
    </w:p>
    <w:p w:rsidR="00A42B56" w:rsidRDefault="00A42B56" w:rsidP="00A42B5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1.Выдать Заказчику предписание об устранении нарушений. </w:t>
      </w:r>
    </w:p>
    <w:p w:rsidR="00A42B56" w:rsidRDefault="00A42B56" w:rsidP="00A42B5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2.Провести внеплановую проверку действий Заказчика при проведении закупки.         </w:t>
      </w:r>
    </w:p>
    <w:p w:rsidR="00A42B56" w:rsidRDefault="00A42B56" w:rsidP="00A42B56">
      <w:pPr>
        <w:rPr>
          <w:sz w:val="28"/>
          <w:szCs w:val="28"/>
        </w:rPr>
      </w:pPr>
    </w:p>
    <w:p w:rsidR="00A42B56" w:rsidRDefault="00A42B56" w:rsidP="00A42B56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A42B56" w:rsidRDefault="00A42B56" w:rsidP="00A42B56">
      <w:pPr>
        <w:rPr>
          <w:sz w:val="28"/>
          <w:szCs w:val="28"/>
        </w:rPr>
      </w:pPr>
      <w:r>
        <w:rPr>
          <w:sz w:val="28"/>
          <w:szCs w:val="28"/>
        </w:rPr>
        <w:t xml:space="preserve">1) Документация об открытом аукционе в электронной форме (заказ № </w:t>
      </w:r>
      <w:r w:rsidR="00A376CC" w:rsidRPr="00A42B56">
        <w:rPr>
          <w:sz w:val="28"/>
          <w:szCs w:val="28"/>
        </w:rPr>
        <w:t>31807162338</w:t>
      </w:r>
      <w:r>
        <w:rPr>
          <w:sz w:val="28"/>
          <w:szCs w:val="28"/>
        </w:rPr>
        <w:t xml:space="preserve">)  </w:t>
      </w:r>
    </w:p>
    <w:p w:rsidR="00A42B56" w:rsidRDefault="000A40C8" w:rsidP="00A42B5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42B56">
        <w:rPr>
          <w:sz w:val="28"/>
          <w:szCs w:val="28"/>
        </w:rPr>
        <w:t xml:space="preserve">) Протокол о назначении Генерального директора   </w:t>
      </w:r>
    </w:p>
    <w:p w:rsidR="00A42B56" w:rsidRDefault="00A42B56" w:rsidP="00A42B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B56" w:rsidRDefault="00A42B56" w:rsidP="00A42B56">
      <w:pPr>
        <w:rPr>
          <w:sz w:val="28"/>
          <w:szCs w:val="28"/>
        </w:rPr>
      </w:pPr>
    </w:p>
    <w:p w:rsidR="00A42B56" w:rsidRDefault="00A42B56" w:rsidP="00A42B56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A42B56" w:rsidRDefault="00C23092" w:rsidP="00A42B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2B56">
        <w:rPr>
          <w:sz w:val="28"/>
          <w:szCs w:val="28"/>
        </w:rPr>
        <w:t>ООО «</w:t>
      </w:r>
      <w:proofErr w:type="spellStart"/>
      <w:proofErr w:type="gramStart"/>
      <w:r w:rsidR="000A40C8">
        <w:rPr>
          <w:sz w:val="28"/>
          <w:szCs w:val="28"/>
        </w:rPr>
        <w:t>Стеримаг</w:t>
      </w:r>
      <w:proofErr w:type="spellEnd"/>
      <w:r w:rsidR="00A42B56">
        <w:rPr>
          <w:sz w:val="28"/>
          <w:szCs w:val="28"/>
        </w:rPr>
        <w:t xml:space="preserve">»   </w:t>
      </w:r>
      <w:proofErr w:type="gramEnd"/>
      <w:r w:rsidR="00A42B56">
        <w:rPr>
          <w:sz w:val="28"/>
          <w:szCs w:val="28"/>
        </w:rPr>
        <w:t xml:space="preserve">                                                           </w:t>
      </w:r>
      <w:r w:rsidR="000A40C8">
        <w:rPr>
          <w:sz w:val="28"/>
          <w:szCs w:val="28"/>
        </w:rPr>
        <w:t>В.Г. Фомин</w:t>
      </w:r>
      <w:r w:rsidR="00A42B56">
        <w:rPr>
          <w:sz w:val="28"/>
          <w:szCs w:val="28"/>
        </w:rPr>
        <w:t xml:space="preserve">                  </w:t>
      </w:r>
    </w:p>
    <w:p w:rsidR="00A42B56" w:rsidRDefault="00A42B56" w:rsidP="00A42B56">
      <w:pPr>
        <w:rPr>
          <w:sz w:val="28"/>
          <w:szCs w:val="28"/>
        </w:rPr>
      </w:pPr>
    </w:p>
    <w:p w:rsidR="00A42B56" w:rsidRDefault="00A42B56" w:rsidP="00A42B56"/>
    <w:p w:rsidR="00A42B56" w:rsidRDefault="00A42B56" w:rsidP="00A42B56"/>
    <w:p w:rsidR="00A42B56" w:rsidRDefault="00A42B56" w:rsidP="00A42B56"/>
    <w:p w:rsidR="00A42B56" w:rsidRDefault="00A42B56" w:rsidP="00A42B56"/>
    <w:p w:rsidR="00A42B56" w:rsidRDefault="00A42B56" w:rsidP="00A42B56"/>
    <w:p w:rsidR="00A42B56" w:rsidRDefault="00A42B56" w:rsidP="00A42B56"/>
    <w:p w:rsidR="00A42B56" w:rsidRDefault="00A42B56" w:rsidP="00A42B56"/>
    <w:p w:rsidR="00A42B56" w:rsidRDefault="00A42B56" w:rsidP="00A42B56"/>
    <w:p w:rsidR="00A42B56" w:rsidRDefault="00A42B56" w:rsidP="00A42B56"/>
    <w:p w:rsidR="00A42B56" w:rsidRDefault="00A42B56" w:rsidP="00A42B56"/>
    <w:p w:rsidR="00A42B56" w:rsidRDefault="00A42B56" w:rsidP="00A42B56"/>
    <w:p w:rsidR="00B96CD5" w:rsidRDefault="00B96CD5"/>
    <w:sectPr w:rsidR="00B9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56"/>
    <w:rsid w:val="000229C5"/>
    <w:rsid w:val="00032983"/>
    <w:rsid w:val="00051898"/>
    <w:rsid w:val="0005795B"/>
    <w:rsid w:val="00057FAD"/>
    <w:rsid w:val="00071134"/>
    <w:rsid w:val="000A40C8"/>
    <w:rsid w:val="000B410A"/>
    <w:rsid w:val="000D01FA"/>
    <w:rsid w:val="00117205"/>
    <w:rsid w:val="0016176F"/>
    <w:rsid w:val="00166F00"/>
    <w:rsid w:val="00172DF1"/>
    <w:rsid w:val="0019029C"/>
    <w:rsid w:val="0019135B"/>
    <w:rsid w:val="001C65C8"/>
    <w:rsid w:val="001D4B9E"/>
    <w:rsid w:val="001E143B"/>
    <w:rsid w:val="001E4E75"/>
    <w:rsid w:val="002272C9"/>
    <w:rsid w:val="00242A2D"/>
    <w:rsid w:val="00262122"/>
    <w:rsid w:val="002846BB"/>
    <w:rsid w:val="002946DC"/>
    <w:rsid w:val="002A19F9"/>
    <w:rsid w:val="002D017E"/>
    <w:rsid w:val="002D0EE9"/>
    <w:rsid w:val="002D5763"/>
    <w:rsid w:val="002E183A"/>
    <w:rsid w:val="002F5EA0"/>
    <w:rsid w:val="002F7EAD"/>
    <w:rsid w:val="00303409"/>
    <w:rsid w:val="00311AF9"/>
    <w:rsid w:val="0034393E"/>
    <w:rsid w:val="00355332"/>
    <w:rsid w:val="003670FF"/>
    <w:rsid w:val="00373600"/>
    <w:rsid w:val="00394015"/>
    <w:rsid w:val="003A1073"/>
    <w:rsid w:val="003F0BD5"/>
    <w:rsid w:val="00424BF0"/>
    <w:rsid w:val="00432471"/>
    <w:rsid w:val="004744F9"/>
    <w:rsid w:val="00483CBF"/>
    <w:rsid w:val="00504E5E"/>
    <w:rsid w:val="005515CB"/>
    <w:rsid w:val="005914CF"/>
    <w:rsid w:val="005A7B09"/>
    <w:rsid w:val="005B11EC"/>
    <w:rsid w:val="005C4AF2"/>
    <w:rsid w:val="006407C4"/>
    <w:rsid w:val="00673548"/>
    <w:rsid w:val="006A72D6"/>
    <w:rsid w:val="006B0BB1"/>
    <w:rsid w:val="006C4FDE"/>
    <w:rsid w:val="006F427D"/>
    <w:rsid w:val="006F6969"/>
    <w:rsid w:val="00774362"/>
    <w:rsid w:val="00776F09"/>
    <w:rsid w:val="00794134"/>
    <w:rsid w:val="007946AD"/>
    <w:rsid w:val="007D0EAE"/>
    <w:rsid w:val="007F140C"/>
    <w:rsid w:val="007F23C7"/>
    <w:rsid w:val="007F6904"/>
    <w:rsid w:val="008236EC"/>
    <w:rsid w:val="00842BDD"/>
    <w:rsid w:val="008621D2"/>
    <w:rsid w:val="008771AC"/>
    <w:rsid w:val="008A1F70"/>
    <w:rsid w:val="008A552B"/>
    <w:rsid w:val="008A6D01"/>
    <w:rsid w:val="008D2A6E"/>
    <w:rsid w:val="008D7C58"/>
    <w:rsid w:val="009866D6"/>
    <w:rsid w:val="009927A2"/>
    <w:rsid w:val="009B2E8A"/>
    <w:rsid w:val="009C6FF0"/>
    <w:rsid w:val="009C716B"/>
    <w:rsid w:val="009F7F65"/>
    <w:rsid w:val="00A02BB2"/>
    <w:rsid w:val="00A22B04"/>
    <w:rsid w:val="00A376CC"/>
    <w:rsid w:val="00A42B56"/>
    <w:rsid w:val="00A53140"/>
    <w:rsid w:val="00A73957"/>
    <w:rsid w:val="00A7629B"/>
    <w:rsid w:val="00A9447B"/>
    <w:rsid w:val="00A94E58"/>
    <w:rsid w:val="00A9687B"/>
    <w:rsid w:val="00AA46A9"/>
    <w:rsid w:val="00AD64F7"/>
    <w:rsid w:val="00AE2CDC"/>
    <w:rsid w:val="00AF5339"/>
    <w:rsid w:val="00B14DC5"/>
    <w:rsid w:val="00B24A40"/>
    <w:rsid w:val="00B26511"/>
    <w:rsid w:val="00B34E31"/>
    <w:rsid w:val="00B61FF8"/>
    <w:rsid w:val="00B90F36"/>
    <w:rsid w:val="00B92B84"/>
    <w:rsid w:val="00B96CD5"/>
    <w:rsid w:val="00BD144F"/>
    <w:rsid w:val="00BD1DB6"/>
    <w:rsid w:val="00BE54FF"/>
    <w:rsid w:val="00BE5C45"/>
    <w:rsid w:val="00C01147"/>
    <w:rsid w:val="00C23092"/>
    <w:rsid w:val="00C37922"/>
    <w:rsid w:val="00C474E3"/>
    <w:rsid w:val="00C93920"/>
    <w:rsid w:val="00CC2D88"/>
    <w:rsid w:val="00CC5D04"/>
    <w:rsid w:val="00CE0628"/>
    <w:rsid w:val="00CE520B"/>
    <w:rsid w:val="00CF6EFC"/>
    <w:rsid w:val="00D02255"/>
    <w:rsid w:val="00D20159"/>
    <w:rsid w:val="00D41FD6"/>
    <w:rsid w:val="00D604ED"/>
    <w:rsid w:val="00D70BA4"/>
    <w:rsid w:val="00DB08B2"/>
    <w:rsid w:val="00DD379A"/>
    <w:rsid w:val="00DD5FFF"/>
    <w:rsid w:val="00E00BB5"/>
    <w:rsid w:val="00E17B98"/>
    <w:rsid w:val="00E410C4"/>
    <w:rsid w:val="00E6766D"/>
    <w:rsid w:val="00E820A8"/>
    <w:rsid w:val="00EB50BB"/>
    <w:rsid w:val="00EB775B"/>
    <w:rsid w:val="00EC4D4D"/>
    <w:rsid w:val="00EC56C9"/>
    <w:rsid w:val="00ED543D"/>
    <w:rsid w:val="00EE140F"/>
    <w:rsid w:val="00EE46CE"/>
    <w:rsid w:val="00F1784B"/>
    <w:rsid w:val="00F21AD5"/>
    <w:rsid w:val="00F21E52"/>
    <w:rsid w:val="00F77586"/>
    <w:rsid w:val="00F777B2"/>
    <w:rsid w:val="00FD5A87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3DC6"/>
  <w15:chartTrackingRefBased/>
  <w15:docId w15:val="{C1D58E3C-AB6E-46B9-A716-46D9F95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B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2B56"/>
    <w:rPr>
      <w:color w:val="0000FF"/>
      <w:u w:val="single"/>
    </w:rPr>
  </w:style>
  <w:style w:type="table" w:styleId="a4">
    <w:name w:val="Table Grid"/>
    <w:basedOn w:val="a1"/>
    <w:uiPriority w:val="39"/>
    <w:rsid w:val="00A4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j82L7Mpwx5Z9JKcM8PgtcYviC6iU82U8SPm7tB/gsAg=</DigestValue>
    </Reference>
    <Reference Type="http://www.w3.org/2000/09/xmldsig#Object" URI="#idOfficeObject">
      <DigestMethod Algorithm="urn:ietf:params:xml:ns:cpxmlsec:algorithms:gostr3411"/>
      <DigestValue>/sJm561ntLsNh81tJcBiUg4SZneI9n9M/AuqvTca4qQ=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RpJKMBGxfkp2ASK36TMcL6UW+IeUfLmg4z1rY9bg13Q=</DigestValue>
    </Reference>
  </SignedInfo>
  <SignatureValue>zfw+oF4+/UqjyZ4Gp+O5rAsUem8wsS52ldDg7xy5Yciw4sGT8VOKN9QC/Dd0oN4F
LYfrfoEyB0LWshtDDuWqRw==</SignatureValue>
  <KeyInfo>
    <X509Data>
      <X509Certificate>MIILDTCCCrygAwIBAgIRBLWDm1ZQAMeX6BH7ANVUdMIwCAYGKoUDAgIDMIIBPTEY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0H2Vpb9jDQ3fE8gUGsGuBq1CRxQ=</DigestValue>
      </Reference>
      <Reference URI="/word/document.xml?ContentType=application/vnd.openxmlformats-officedocument.wordprocessingml.document.main+xml">
        <DigestMethod Algorithm="http://www.w3.org/2000/09/xmldsig#sha1"/>
        <DigestValue>K5xi9P1fwKTyMv2u+cx1iVbqRpw=</DigestValue>
      </Reference>
      <Reference URI="/word/fontTable.xml?ContentType=application/vnd.openxmlformats-officedocument.wordprocessingml.fontTable+xml">
        <DigestMethod Algorithm="http://www.w3.org/2000/09/xmldsig#sha1"/>
        <DigestValue>hgvhH7E9uPL403gcpFcRn7NTVuQ=</DigestValue>
      </Reference>
      <Reference URI="/word/settings.xml?ContentType=application/vnd.openxmlformats-officedocument.wordprocessingml.settings+xml">
        <DigestMethod Algorithm="http://www.w3.org/2000/09/xmldsig#sha1"/>
        <DigestValue>xh/2zuOycR4YRnALEUCta6P+PUw=</DigestValue>
      </Reference>
      <Reference URI="/word/styles.xml?ContentType=application/vnd.openxmlformats-officedocument.wordprocessingml.styles+xml">
        <DigestMethod Algorithm="http://www.w3.org/2000/09/xmldsig#sha1"/>
        <DigestValue>+VBxh5JWuMAiqz9/3WwhNKyKU4g=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sHxLl7135MP86sgb7ZP3DlImqT0=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2018-11-23T13:24:01Z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16.0.11001/15</OfficeVersion>
          <ApplicationVersion>16.0.11001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2018-11-23T13:24:01Z</xd:SigningTime>
          <xd:SigningCertificate>
            <xd:Cert>
              <xd:CertDigest>
                <DigestMethod Algorithm="http://www.w3.org/2000/09/xmldsig#sha1"/>
                <DigestValue>kcYtYz5UG57GtM4DXo1iXJi8S+w=</DigestValue>
              </xd:CertDigest>
              <xd:IssuerSerial>
                <X509IssuerName>CN="АО ""ЕЭТП""", OU=Удостоверяющий центр, O="АО ""ЕЭТП""", L=Москва, S=77 Москва, C=RU, E=uc_info@roseltorg.ru, STREET="ул. Кожевническая, д. 14, стр. 5", ИНН=007707704692, ОГРН=1097746299353</X509IssuerName>
                <X509SerialNumber>1602403076421161974842892222085595428034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2018-11-23T13:23:00Z</dcterms:created>
  <dcterms:modified xsi:type="dcterms:W3CDTF">2018-11-23T13:23:00Z</dcterms:modified>
</cp:coreProperties>
</file>